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A285D" w14:textId="07037CD1" w:rsidR="00A56B82" w:rsidRPr="007F0538" w:rsidRDefault="00A56B82" w:rsidP="007F0538">
      <w:pPr>
        <w:spacing w:after="0" w:line="276" w:lineRule="auto"/>
        <w:rPr>
          <w:rFonts w:ascii="Open Sans" w:hAnsi="Open Sans" w:cs="Open Sans"/>
          <w:sz w:val="24"/>
          <w:szCs w:val="24"/>
        </w:rPr>
      </w:pPr>
      <w:r w:rsidRPr="007F0538">
        <w:rPr>
          <w:rFonts w:ascii="Open Sans" w:hAnsi="Open Sans" w:cs="Open Sans"/>
          <w:sz w:val="24"/>
          <w:szCs w:val="24"/>
        </w:rPr>
        <w:t>Znak sprawy: GN.6840.</w:t>
      </w:r>
      <w:r w:rsidR="009925A7">
        <w:rPr>
          <w:rFonts w:ascii="Open Sans" w:hAnsi="Open Sans" w:cs="Open Sans"/>
          <w:sz w:val="24"/>
          <w:szCs w:val="24"/>
        </w:rPr>
        <w:t>8</w:t>
      </w:r>
      <w:r w:rsidR="00325F0C" w:rsidRPr="007F0538">
        <w:rPr>
          <w:rFonts w:ascii="Open Sans" w:hAnsi="Open Sans" w:cs="Open Sans"/>
          <w:sz w:val="24"/>
          <w:szCs w:val="24"/>
        </w:rPr>
        <w:t>.202</w:t>
      </w:r>
      <w:r w:rsidR="00750548">
        <w:rPr>
          <w:rFonts w:ascii="Open Sans" w:hAnsi="Open Sans" w:cs="Open Sans"/>
          <w:sz w:val="24"/>
          <w:szCs w:val="24"/>
        </w:rPr>
        <w:t>6</w:t>
      </w:r>
    </w:p>
    <w:p w14:paraId="7C9B682D" w14:textId="77777777" w:rsidR="00201D85" w:rsidRPr="007F0538" w:rsidRDefault="00A56B82" w:rsidP="007F0538">
      <w:pPr>
        <w:spacing w:after="0" w:line="276" w:lineRule="auto"/>
        <w:jc w:val="center"/>
        <w:rPr>
          <w:rFonts w:ascii="Open Sans" w:hAnsi="Open Sans" w:cs="Open Sans"/>
          <w:b/>
          <w:sz w:val="24"/>
          <w:szCs w:val="24"/>
        </w:rPr>
      </w:pPr>
      <w:r w:rsidRPr="007F0538">
        <w:rPr>
          <w:rFonts w:ascii="Open Sans" w:hAnsi="Open Sans" w:cs="Open Sans"/>
          <w:b/>
          <w:sz w:val="24"/>
          <w:szCs w:val="24"/>
        </w:rPr>
        <w:t>BURMISTRZ MIASTA CZARNKÓW</w:t>
      </w:r>
    </w:p>
    <w:p w14:paraId="70F871DE" w14:textId="6BA844FC" w:rsidR="00A56B82" w:rsidRPr="007F0538" w:rsidRDefault="00EE7D9D" w:rsidP="007F0538">
      <w:pPr>
        <w:spacing w:after="0" w:line="276" w:lineRule="auto"/>
        <w:jc w:val="center"/>
        <w:rPr>
          <w:rFonts w:ascii="Open Sans" w:hAnsi="Open Sans" w:cs="Open Sans"/>
          <w:b/>
          <w:sz w:val="24"/>
          <w:szCs w:val="24"/>
        </w:rPr>
      </w:pPr>
      <w:r w:rsidRPr="007F0538">
        <w:rPr>
          <w:rFonts w:ascii="Open Sans" w:hAnsi="Open Sans" w:cs="Open Sans"/>
          <w:sz w:val="24"/>
          <w:szCs w:val="24"/>
        </w:rPr>
        <w:t>o</w:t>
      </w:r>
      <w:r w:rsidR="00A56B82" w:rsidRPr="007F0538">
        <w:rPr>
          <w:rFonts w:ascii="Open Sans" w:hAnsi="Open Sans" w:cs="Open Sans"/>
          <w:sz w:val="24"/>
          <w:szCs w:val="24"/>
        </w:rPr>
        <w:t xml:space="preserve">głasza przetarg ustny nieograniczony na sprzedaż </w:t>
      </w:r>
      <w:r w:rsidR="009925A7">
        <w:rPr>
          <w:rFonts w:ascii="Open Sans" w:hAnsi="Open Sans" w:cs="Open Sans"/>
          <w:b/>
          <w:bCs/>
          <w:sz w:val="24"/>
          <w:szCs w:val="24"/>
        </w:rPr>
        <w:t>lokalu mieszkalnego nr 33</w:t>
      </w:r>
      <w:r w:rsidR="00750548">
        <w:rPr>
          <w:rFonts w:ascii="Open Sans" w:hAnsi="Open Sans" w:cs="Open Sans"/>
          <w:sz w:val="24"/>
          <w:szCs w:val="24"/>
        </w:rPr>
        <w:t xml:space="preserve"> usytuowane</w:t>
      </w:r>
      <w:r w:rsidR="009925A7">
        <w:rPr>
          <w:rFonts w:ascii="Open Sans" w:hAnsi="Open Sans" w:cs="Open Sans"/>
          <w:sz w:val="24"/>
          <w:szCs w:val="24"/>
        </w:rPr>
        <w:t>go w budynku wielomieszkaniowym</w:t>
      </w:r>
      <w:r w:rsidR="00750548">
        <w:rPr>
          <w:rFonts w:ascii="Open Sans" w:hAnsi="Open Sans" w:cs="Open Sans"/>
          <w:sz w:val="24"/>
          <w:szCs w:val="24"/>
        </w:rPr>
        <w:t xml:space="preserve"> przy </w:t>
      </w:r>
      <w:r w:rsidR="009925A7">
        <w:rPr>
          <w:rFonts w:ascii="Open Sans" w:hAnsi="Open Sans" w:cs="Open Sans"/>
          <w:b/>
          <w:bCs/>
          <w:sz w:val="24"/>
          <w:szCs w:val="24"/>
        </w:rPr>
        <w:t>Os. Parkowym 3</w:t>
      </w:r>
      <w:r w:rsidR="009925A7">
        <w:rPr>
          <w:rFonts w:ascii="Open Sans" w:hAnsi="Open Sans" w:cs="Open Sans"/>
          <w:sz w:val="24"/>
          <w:szCs w:val="24"/>
        </w:rPr>
        <w:t xml:space="preserve"> </w:t>
      </w:r>
      <w:r w:rsidR="00A56B82" w:rsidRPr="007F0538">
        <w:rPr>
          <w:rFonts w:ascii="Open Sans" w:hAnsi="Open Sans" w:cs="Open Sans"/>
          <w:b/>
          <w:sz w:val="24"/>
          <w:szCs w:val="24"/>
        </w:rPr>
        <w:t>w Czarnkowie</w:t>
      </w:r>
    </w:p>
    <w:p w14:paraId="063544AB" w14:textId="77777777" w:rsidR="00A56B82" w:rsidRPr="007F0538" w:rsidRDefault="00A56B82" w:rsidP="007F0538">
      <w:pPr>
        <w:spacing w:after="0" w:line="276" w:lineRule="auto"/>
        <w:jc w:val="center"/>
        <w:rPr>
          <w:rFonts w:ascii="Open Sans" w:hAnsi="Open Sans" w:cs="Open Sans"/>
          <w:sz w:val="24"/>
          <w:szCs w:val="24"/>
        </w:rPr>
      </w:pPr>
    </w:p>
    <w:p w14:paraId="449800B4" w14:textId="77777777" w:rsidR="00A56B82" w:rsidRPr="007F0538" w:rsidRDefault="00A56B82" w:rsidP="007F0538">
      <w:pPr>
        <w:spacing w:after="0" w:line="276" w:lineRule="auto"/>
        <w:rPr>
          <w:rFonts w:ascii="Open Sans" w:hAnsi="Open Sans" w:cs="Open Sans"/>
          <w:sz w:val="24"/>
          <w:szCs w:val="24"/>
        </w:rPr>
      </w:pPr>
      <w:r w:rsidRPr="007F0538">
        <w:rPr>
          <w:rFonts w:ascii="Open Sans" w:hAnsi="Open Sans" w:cs="Open Sans"/>
          <w:sz w:val="24"/>
          <w:szCs w:val="24"/>
        </w:rPr>
        <w:t>Przedmiotem przetargu ustnego nieograniczonego jest następująca nieruchomość:</w:t>
      </w:r>
    </w:p>
    <w:tbl>
      <w:tblPr>
        <w:tblStyle w:val="Tabela-Siatka"/>
        <w:tblW w:w="0" w:type="auto"/>
        <w:tblLook w:val="04A0" w:firstRow="1" w:lastRow="0" w:firstColumn="1" w:lastColumn="0" w:noHBand="0" w:noVBand="1"/>
      </w:tblPr>
      <w:tblGrid>
        <w:gridCol w:w="1884"/>
        <w:gridCol w:w="2937"/>
        <w:gridCol w:w="4305"/>
        <w:gridCol w:w="1599"/>
        <w:gridCol w:w="1354"/>
        <w:gridCol w:w="1915"/>
      </w:tblGrid>
      <w:tr w:rsidR="00A56B82" w:rsidRPr="007F0538" w14:paraId="389EEA88" w14:textId="77777777" w:rsidTr="00512E8C">
        <w:tc>
          <w:tcPr>
            <w:tcW w:w="1696" w:type="dxa"/>
            <w:shd w:val="clear" w:color="auto" w:fill="BDD6EE" w:themeFill="accent1" w:themeFillTint="66"/>
          </w:tcPr>
          <w:p w14:paraId="165FD628" w14:textId="77777777" w:rsidR="00A56B82" w:rsidRPr="007F0538" w:rsidRDefault="00A56B82" w:rsidP="007F0538">
            <w:pPr>
              <w:spacing w:line="276" w:lineRule="auto"/>
              <w:jc w:val="center"/>
              <w:rPr>
                <w:rFonts w:ascii="Open Sans" w:hAnsi="Open Sans" w:cs="Open Sans"/>
                <w:sz w:val="24"/>
                <w:szCs w:val="24"/>
              </w:rPr>
            </w:pPr>
            <w:r w:rsidRPr="007F0538">
              <w:rPr>
                <w:rFonts w:ascii="Open Sans" w:hAnsi="Open Sans" w:cs="Open Sans"/>
                <w:sz w:val="24"/>
                <w:szCs w:val="24"/>
              </w:rPr>
              <w:t>Położenie nieruchomości</w:t>
            </w:r>
          </w:p>
        </w:tc>
        <w:tc>
          <w:tcPr>
            <w:tcW w:w="3118" w:type="dxa"/>
            <w:shd w:val="clear" w:color="auto" w:fill="BDD6EE" w:themeFill="accent1" w:themeFillTint="66"/>
          </w:tcPr>
          <w:p w14:paraId="75A76B0F" w14:textId="77777777" w:rsidR="00A56B82" w:rsidRPr="007F0538" w:rsidRDefault="00A56B82" w:rsidP="007F0538">
            <w:pPr>
              <w:spacing w:line="276" w:lineRule="auto"/>
              <w:jc w:val="center"/>
              <w:rPr>
                <w:rFonts w:ascii="Open Sans" w:hAnsi="Open Sans" w:cs="Open Sans"/>
                <w:sz w:val="24"/>
                <w:szCs w:val="24"/>
              </w:rPr>
            </w:pPr>
            <w:r w:rsidRPr="007F0538">
              <w:rPr>
                <w:rFonts w:ascii="Open Sans" w:hAnsi="Open Sans" w:cs="Open Sans"/>
                <w:sz w:val="24"/>
                <w:szCs w:val="24"/>
              </w:rPr>
              <w:t>Oznaczenie nieruchomości wg księgi wieczystej i katastru, powierzchnia nieruchomości</w:t>
            </w:r>
          </w:p>
        </w:tc>
        <w:tc>
          <w:tcPr>
            <w:tcW w:w="4819" w:type="dxa"/>
            <w:shd w:val="clear" w:color="auto" w:fill="BDD6EE" w:themeFill="accent1" w:themeFillTint="66"/>
          </w:tcPr>
          <w:p w14:paraId="32C316EF" w14:textId="77777777" w:rsidR="00A56B82" w:rsidRPr="007F0538" w:rsidRDefault="00A56B82" w:rsidP="007F0538">
            <w:pPr>
              <w:spacing w:line="276" w:lineRule="auto"/>
              <w:jc w:val="center"/>
              <w:rPr>
                <w:rFonts w:ascii="Open Sans" w:hAnsi="Open Sans" w:cs="Open Sans"/>
                <w:sz w:val="24"/>
                <w:szCs w:val="24"/>
              </w:rPr>
            </w:pPr>
            <w:r w:rsidRPr="007F0538">
              <w:rPr>
                <w:rFonts w:ascii="Open Sans" w:hAnsi="Open Sans" w:cs="Open Sans"/>
                <w:sz w:val="24"/>
                <w:szCs w:val="24"/>
              </w:rPr>
              <w:t>Opis nieruchomości, przeznaczenie i sposób jej zagospodarowania</w:t>
            </w:r>
          </w:p>
        </w:tc>
        <w:tc>
          <w:tcPr>
            <w:tcW w:w="1457" w:type="dxa"/>
            <w:shd w:val="clear" w:color="auto" w:fill="BDD6EE" w:themeFill="accent1" w:themeFillTint="66"/>
          </w:tcPr>
          <w:p w14:paraId="0153ABAA" w14:textId="77777777" w:rsidR="00A56B82" w:rsidRPr="007F0538" w:rsidRDefault="00A56B82" w:rsidP="007F0538">
            <w:pPr>
              <w:spacing w:line="276" w:lineRule="auto"/>
              <w:jc w:val="center"/>
              <w:rPr>
                <w:rFonts w:ascii="Open Sans" w:hAnsi="Open Sans" w:cs="Open Sans"/>
                <w:sz w:val="24"/>
                <w:szCs w:val="24"/>
              </w:rPr>
            </w:pPr>
            <w:r w:rsidRPr="007F0538">
              <w:rPr>
                <w:rFonts w:ascii="Open Sans" w:hAnsi="Open Sans" w:cs="Open Sans"/>
                <w:sz w:val="24"/>
                <w:szCs w:val="24"/>
              </w:rPr>
              <w:t>Cena wywoławcza (brutto)</w:t>
            </w:r>
          </w:p>
        </w:tc>
        <w:tc>
          <w:tcPr>
            <w:tcW w:w="1364" w:type="dxa"/>
            <w:shd w:val="clear" w:color="auto" w:fill="BDD6EE" w:themeFill="accent1" w:themeFillTint="66"/>
          </w:tcPr>
          <w:p w14:paraId="01ED4E43" w14:textId="77777777" w:rsidR="00A56B82" w:rsidRPr="007F0538" w:rsidRDefault="00A56B82" w:rsidP="007F0538">
            <w:pPr>
              <w:spacing w:line="276" w:lineRule="auto"/>
              <w:jc w:val="center"/>
              <w:rPr>
                <w:rFonts w:ascii="Open Sans" w:hAnsi="Open Sans" w:cs="Open Sans"/>
                <w:sz w:val="24"/>
                <w:szCs w:val="24"/>
              </w:rPr>
            </w:pPr>
            <w:r w:rsidRPr="007F0538">
              <w:rPr>
                <w:rFonts w:ascii="Open Sans" w:hAnsi="Open Sans" w:cs="Open Sans"/>
                <w:sz w:val="24"/>
                <w:szCs w:val="24"/>
              </w:rPr>
              <w:t>Wysokość wadium</w:t>
            </w:r>
          </w:p>
        </w:tc>
        <w:tc>
          <w:tcPr>
            <w:tcW w:w="1540" w:type="dxa"/>
            <w:shd w:val="clear" w:color="auto" w:fill="BDD6EE" w:themeFill="accent1" w:themeFillTint="66"/>
          </w:tcPr>
          <w:p w14:paraId="07E007FB" w14:textId="77777777" w:rsidR="00A56B82" w:rsidRPr="007F0538" w:rsidRDefault="00A56B82" w:rsidP="007F0538">
            <w:pPr>
              <w:spacing w:line="276" w:lineRule="auto"/>
              <w:jc w:val="center"/>
              <w:rPr>
                <w:rFonts w:ascii="Open Sans" w:hAnsi="Open Sans" w:cs="Open Sans"/>
                <w:sz w:val="24"/>
                <w:szCs w:val="24"/>
              </w:rPr>
            </w:pPr>
            <w:r w:rsidRPr="007F0538">
              <w:rPr>
                <w:rFonts w:ascii="Open Sans" w:hAnsi="Open Sans" w:cs="Open Sans"/>
                <w:sz w:val="24"/>
                <w:szCs w:val="24"/>
              </w:rPr>
              <w:t>Rodzaj przetargu</w:t>
            </w:r>
          </w:p>
        </w:tc>
      </w:tr>
      <w:tr w:rsidR="00A56B82" w:rsidRPr="007F0538" w14:paraId="401562CC" w14:textId="77777777" w:rsidTr="00512E8C">
        <w:tc>
          <w:tcPr>
            <w:tcW w:w="1696" w:type="dxa"/>
          </w:tcPr>
          <w:p w14:paraId="6C91E601" w14:textId="51ED313A" w:rsidR="00A56B82" w:rsidRPr="00D019FE" w:rsidRDefault="00512E8C" w:rsidP="007F0538">
            <w:pPr>
              <w:spacing w:line="276" w:lineRule="auto"/>
              <w:rPr>
                <w:rFonts w:ascii="Open Sans" w:hAnsi="Open Sans" w:cs="Open Sans"/>
                <w:b/>
                <w:bCs/>
                <w:sz w:val="24"/>
                <w:szCs w:val="24"/>
              </w:rPr>
            </w:pPr>
            <w:r w:rsidRPr="007F0538">
              <w:rPr>
                <w:rFonts w:ascii="Open Sans" w:hAnsi="Open Sans" w:cs="Open Sans"/>
                <w:sz w:val="24"/>
                <w:szCs w:val="24"/>
              </w:rPr>
              <w:t>Czarnków</w:t>
            </w:r>
            <w:r w:rsidR="007F0538">
              <w:rPr>
                <w:rFonts w:ascii="Open Sans" w:hAnsi="Open Sans" w:cs="Open Sans"/>
                <w:sz w:val="24"/>
                <w:szCs w:val="24"/>
              </w:rPr>
              <w:t xml:space="preserve"> (woj. Wielkopolskie)</w:t>
            </w:r>
            <w:r w:rsidRPr="007F0538">
              <w:rPr>
                <w:rFonts w:ascii="Open Sans" w:hAnsi="Open Sans" w:cs="Open Sans"/>
                <w:sz w:val="24"/>
                <w:szCs w:val="24"/>
              </w:rPr>
              <w:t>,</w:t>
            </w:r>
            <w:r w:rsidRPr="007F0538">
              <w:rPr>
                <w:rFonts w:ascii="Open Sans" w:hAnsi="Open Sans" w:cs="Open Sans"/>
                <w:sz w:val="24"/>
                <w:szCs w:val="24"/>
              </w:rPr>
              <w:br/>
            </w:r>
            <w:r w:rsidR="009925A7">
              <w:rPr>
                <w:rFonts w:ascii="Open Sans" w:hAnsi="Open Sans" w:cs="Open Sans"/>
                <w:b/>
                <w:bCs/>
                <w:sz w:val="24"/>
                <w:szCs w:val="24"/>
              </w:rPr>
              <w:t>Os. Parkowe 3/33</w:t>
            </w:r>
          </w:p>
          <w:p w14:paraId="43983367" w14:textId="43AD0D53" w:rsidR="007F0538" w:rsidRPr="007F0538" w:rsidRDefault="007F0538" w:rsidP="007F0538">
            <w:pPr>
              <w:spacing w:line="276" w:lineRule="auto"/>
              <w:rPr>
                <w:rFonts w:ascii="Open Sans" w:hAnsi="Open Sans" w:cs="Open Sans"/>
                <w:sz w:val="24"/>
                <w:szCs w:val="24"/>
              </w:rPr>
            </w:pPr>
          </w:p>
        </w:tc>
        <w:tc>
          <w:tcPr>
            <w:tcW w:w="3118" w:type="dxa"/>
          </w:tcPr>
          <w:p w14:paraId="40F8C88A" w14:textId="4152A5F1" w:rsidR="00A56B82" w:rsidRPr="009925A7" w:rsidRDefault="009925A7" w:rsidP="007F0538">
            <w:pPr>
              <w:spacing w:line="276" w:lineRule="auto"/>
              <w:rPr>
                <w:rFonts w:ascii="Open Sans" w:hAnsi="Open Sans" w:cs="Open Sans"/>
                <w:sz w:val="24"/>
                <w:szCs w:val="24"/>
              </w:rPr>
            </w:pPr>
            <w:r>
              <w:rPr>
                <w:rFonts w:ascii="Open Sans" w:hAnsi="Open Sans" w:cs="Open Sans"/>
                <w:sz w:val="24"/>
                <w:szCs w:val="24"/>
              </w:rPr>
              <w:t>Udział w prawie własności d</w:t>
            </w:r>
            <w:r w:rsidR="00A56B82" w:rsidRPr="007F0538">
              <w:rPr>
                <w:rFonts w:ascii="Open Sans" w:hAnsi="Open Sans" w:cs="Open Sans"/>
                <w:sz w:val="24"/>
                <w:szCs w:val="24"/>
              </w:rPr>
              <w:t>ziałk</w:t>
            </w:r>
            <w:r>
              <w:rPr>
                <w:rFonts w:ascii="Open Sans" w:hAnsi="Open Sans" w:cs="Open Sans"/>
                <w:sz w:val="24"/>
                <w:szCs w:val="24"/>
              </w:rPr>
              <w:t>i</w:t>
            </w:r>
            <w:r w:rsidR="00A56B82" w:rsidRPr="007F0538">
              <w:rPr>
                <w:rFonts w:ascii="Open Sans" w:hAnsi="Open Sans" w:cs="Open Sans"/>
                <w:sz w:val="24"/>
                <w:szCs w:val="24"/>
              </w:rPr>
              <w:t xml:space="preserve"> nr:</w:t>
            </w:r>
            <w:r>
              <w:rPr>
                <w:rFonts w:ascii="Open Sans" w:hAnsi="Open Sans" w:cs="Open Sans"/>
                <w:sz w:val="24"/>
                <w:szCs w:val="24"/>
              </w:rPr>
              <w:t xml:space="preserve"> 210/10</w:t>
            </w:r>
            <w:r w:rsidR="00A56B82" w:rsidRPr="007F0538">
              <w:rPr>
                <w:rFonts w:ascii="Open Sans" w:hAnsi="Open Sans" w:cs="Open Sans"/>
                <w:sz w:val="24"/>
                <w:szCs w:val="24"/>
              </w:rPr>
              <w:t xml:space="preserve"> (obręb </w:t>
            </w:r>
            <w:r w:rsidR="00DC0834" w:rsidRPr="007F0538">
              <w:rPr>
                <w:rFonts w:ascii="Open Sans" w:hAnsi="Open Sans" w:cs="Open Sans"/>
                <w:sz w:val="24"/>
                <w:szCs w:val="24"/>
              </w:rPr>
              <w:t>000</w:t>
            </w:r>
            <w:r w:rsidR="00A56B82" w:rsidRPr="007F0538">
              <w:rPr>
                <w:rFonts w:ascii="Open Sans" w:hAnsi="Open Sans" w:cs="Open Sans"/>
                <w:sz w:val="24"/>
                <w:szCs w:val="24"/>
              </w:rPr>
              <w:t>1)</w:t>
            </w:r>
            <w:r>
              <w:rPr>
                <w:rFonts w:ascii="Open Sans" w:hAnsi="Open Sans" w:cs="Open Sans"/>
                <w:sz w:val="24"/>
                <w:szCs w:val="24"/>
              </w:rPr>
              <w:br/>
            </w:r>
            <w:r w:rsidR="00D019FE">
              <w:rPr>
                <w:rFonts w:ascii="Open Sans" w:hAnsi="Open Sans" w:cs="Open Sans"/>
                <w:sz w:val="24"/>
                <w:szCs w:val="24"/>
              </w:rPr>
              <w:t xml:space="preserve">o powierzchni </w:t>
            </w:r>
            <w:r>
              <w:rPr>
                <w:rFonts w:ascii="Open Sans" w:hAnsi="Open Sans" w:cs="Open Sans"/>
                <w:sz w:val="24"/>
                <w:szCs w:val="24"/>
              </w:rPr>
              <w:t>2.610 m</w:t>
            </w:r>
            <w:r>
              <w:rPr>
                <w:rFonts w:ascii="Open Sans" w:hAnsi="Open Sans" w:cs="Open Sans"/>
                <w:sz w:val="24"/>
                <w:szCs w:val="24"/>
                <w:vertAlign w:val="superscript"/>
              </w:rPr>
              <w:t>2</w:t>
            </w:r>
            <w:r>
              <w:rPr>
                <w:rFonts w:ascii="Open Sans" w:hAnsi="Open Sans" w:cs="Open Sans"/>
                <w:sz w:val="24"/>
                <w:szCs w:val="24"/>
              </w:rPr>
              <w:t xml:space="preserve"> w wysokości 480/24130 części.</w:t>
            </w:r>
          </w:p>
          <w:p w14:paraId="57DA2FF4" w14:textId="6479B2AF" w:rsidR="008F236D" w:rsidRPr="00750548" w:rsidRDefault="00750548" w:rsidP="008F206C">
            <w:pPr>
              <w:spacing w:line="276" w:lineRule="auto"/>
              <w:rPr>
                <w:rFonts w:ascii="Open Sans" w:hAnsi="Open Sans" w:cs="Open Sans"/>
                <w:b/>
                <w:sz w:val="24"/>
                <w:szCs w:val="24"/>
              </w:rPr>
            </w:pPr>
            <w:r>
              <w:rPr>
                <w:rFonts w:ascii="Open Sans" w:hAnsi="Open Sans" w:cs="Open Sans"/>
                <w:sz w:val="24"/>
                <w:szCs w:val="24"/>
              </w:rPr>
              <w:t xml:space="preserve">Księga wieczysta </w:t>
            </w:r>
            <w:r w:rsidR="009925A7">
              <w:rPr>
                <w:rFonts w:ascii="Open Sans" w:hAnsi="Open Sans" w:cs="Open Sans"/>
                <w:sz w:val="24"/>
                <w:szCs w:val="24"/>
              </w:rPr>
              <w:t xml:space="preserve">lokalu </w:t>
            </w:r>
            <w:r w:rsidR="00D019FE" w:rsidRPr="00D019FE">
              <w:rPr>
                <w:rFonts w:ascii="Open Sans" w:hAnsi="Open Sans" w:cs="Open Sans"/>
                <w:b/>
                <w:bCs/>
                <w:sz w:val="24"/>
                <w:szCs w:val="24"/>
              </w:rPr>
              <w:t>PO2T/000</w:t>
            </w:r>
            <w:r w:rsidR="009925A7">
              <w:rPr>
                <w:rFonts w:ascii="Open Sans" w:hAnsi="Open Sans" w:cs="Open Sans"/>
                <w:b/>
                <w:bCs/>
                <w:sz w:val="24"/>
                <w:szCs w:val="24"/>
              </w:rPr>
              <w:t>35733/5</w:t>
            </w:r>
            <w:r w:rsidRPr="00D019FE">
              <w:rPr>
                <w:rFonts w:ascii="Open Sans" w:hAnsi="Open Sans" w:cs="Open Sans"/>
                <w:b/>
                <w:bCs/>
                <w:sz w:val="24"/>
                <w:szCs w:val="24"/>
              </w:rPr>
              <w:t>.</w:t>
            </w:r>
          </w:p>
        </w:tc>
        <w:tc>
          <w:tcPr>
            <w:tcW w:w="4819" w:type="dxa"/>
          </w:tcPr>
          <w:p w14:paraId="230FCC73" w14:textId="6134A3B1" w:rsidR="005B21FC" w:rsidRDefault="007F3CB1" w:rsidP="009925A7">
            <w:pPr>
              <w:spacing w:line="276" w:lineRule="auto"/>
              <w:rPr>
                <w:rFonts w:ascii="Open Sans" w:hAnsi="Open Sans" w:cs="Open Sans"/>
                <w:sz w:val="24"/>
                <w:szCs w:val="24"/>
              </w:rPr>
            </w:pPr>
            <w:r w:rsidRPr="007F3CB1">
              <w:rPr>
                <w:rFonts w:ascii="Open Sans" w:hAnsi="Open Sans" w:cs="Open Sans"/>
                <w:sz w:val="24"/>
                <w:szCs w:val="24"/>
              </w:rPr>
              <w:t xml:space="preserve">Przedmiotem przetargu jest </w:t>
            </w:r>
            <w:r w:rsidR="009925A7">
              <w:rPr>
                <w:rFonts w:ascii="Open Sans" w:hAnsi="Open Sans" w:cs="Open Sans"/>
                <w:sz w:val="24"/>
                <w:szCs w:val="24"/>
              </w:rPr>
              <w:t>lokal mieszkalny nr 33,</w:t>
            </w:r>
            <w:r w:rsidR="007B74C6">
              <w:rPr>
                <w:rFonts w:ascii="Open Sans" w:hAnsi="Open Sans" w:cs="Open Sans"/>
                <w:sz w:val="24"/>
                <w:szCs w:val="24"/>
              </w:rPr>
              <w:t xml:space="preserve"> o powierzchni użytkowej 48,00 m</w:t>
            </w:r>
            <w:r w:rsidR="007B74C6">
              <w:rPr>
                <w:rFonts w:ascii="Open Sans" w:hAnsi="Open Sans" w:cs="Open Sans"/>
                <w:sz w:val="24"/>
                <w:szCs w:val="24"/>
                <w:vertAlign w:val="superscript"/>
              </w:rPr>
              <w:t>2</w:t>
            </w:r>
            <w:r w:rsidR="007B74C6">
              <w:rPr>
                <w:rFonts w:ascii="Open Sans" w:hAnsi="Open Sans" w:cs="Open Sans"/>
                <w:sz w:val="24"/>
                <w:szCs w:val="24"/>
              </w:rPr>
              <w:t>,</w:t>
            </w:r>
            <w:r w:rsidR="009925A7">
              <w:rPr>
                <w:rFonts w:ascii="Open Sans" w:hAnsi="Open Sans" w:cs="Open Sans"/>
                <w:sz w:val="24"/>
                <w:szCs w:val="24"/>
              </w:rPr>
              <w:t xml:space="preserve"> usytuowany</w:t>
            </w:r>
            <w:r w:rsidR="009925A7">
              <w:rPr>
                <w:rFonts w:ascii="Open Sans" w:hAnsi="Open Sans" w:cs="Open Sans"/>
                <w:sz w:val="24"/>
                <w:szCs w:val="24"/>
              </w:rPr>
              <w:br/>
              <w:t>w budynku wielomieszkaniowym (50 lokali mieszkalnych), w zabudowie segmentowej, przy Os. Parkowym 3 w Czarnkowie. Lokal składa się</w:t>
            </w:r>
            <w:r w:rsidR="009925A7">
              <w:rPr>
                <w:rFonts w:ascii="Open Sans" w:hAnsi="Open Sans" w:cs="Open Sans"/>
                <w:sz w:val="24"/>
                <w:szCs w:val="24"/>
              </w:rPr>
              <w:br/>
              <w:t>z dwóch pokoi, kuchni, łazienki, przedpokoju. Do lokalu przynależy piwnica. Lokal usytuowany jest na</w:t>
            </w:r>
            <w:r w:rsidR="009925A7">
              <w:rPr>
                <w:rFonts w:ascii="Open Sans" w:hAnsi="Open Sans" w:cs="Open Sans"/>
                <w:sz w:val="24"/>
                <w:szCs w:val="24"/>
              </w:rPr>
              <w:br/>
              <w:t>I piętrze, w segmencie „B”. Stan techniczny lokalu został określ</w:t>
            </w:r>
            <w:r w:rsidR="007B74C6">
              <w:rPr>
                <w:rFonts w:ascii="Open Sans" w:hAnsi="Open Sans" w:cs="Open Sans"/>
                <w:sz w:val="24"/>
                <w:szCs w:val="24"/>
              </w:rPr>
              <w:t>o</w:t>
            </w:r>
            <w:r w:rsidR="009925A7">
              <w:rPr>
                <w:rFonts w:ascii="Open Sans" w:hAnsi="Open Sans" w:cs="Open Sans"/>
                <w:sz w:val="24"/>
                <w:szCs w:val="24"/>
              </w:rPr>
              <w:t xml:space="preserve">ny </w:t>
            </w:r>
            <w:r w:rsidR="009925A7">
              <w:rPr>
                <w:rFonts w:ascii="Open Sans" w:hAnsi="Open Sans" w:cs="Open Sans"/>
                <w:sz w:val="24"/>
                <w:szCs w:val="24"/>
              </w:rPr>
              <w:lastRenderedPageBreak/>
              <w:t>jako „średni”, standard wykończenia niski. Lokal do remontu.</w:t>
            </w:r>
          </w:p>
          <w:p w14:paraId="75CA3B92" w14:textId="164A550D" w:rsidR="009925A7" w:rsidRPr="00D019FE" w:rsidRDefault="009925A7" w:rsidP="009925A7">
            <w:pPr>
              <w:spacing w:line="276" w:lineRule="auto"/>
              <w:rPr>
                <w:rFonts w:ascii="Open Sans" w:hAnsi="Open Sans" w:cs="Open Sans"/>
                <w:sz w:val="24"/>
                <w:szCs w:val="24"/>
              </w:rPr>
            </w:pPr>
            <w:r>
              <w:rPr>
                <w:rFonts w:ascii="Open Sans" w:hAnsi="Open Sans" w:cs="Open Sans"/>
                <w:sz w:val="24"/>
                <w:szCs w:val="24"/>
              </w:rPr>
              <w:t>Budynek zarządzany przez Czarnkowską Spółdzielnię Mieszkaniową w Czarnkowie.</w:t>
            </w:r>
          </w:p>
        </w:tc>
        <w:tc>
          <w:tcPr>
            <w:tcW w:w="1457" w:type="dxa"/>
          </w:tcPr>
          <w:p w14:paraId="6A5C4EBE" w14:textId="015F89A9" w:rsidR="00A56B82" w:rsidRPr="007F0538" w:rsidRDefault="009925A7" w:rsidP="007F0538">
            <w:pPr>
              <w:spacing w:line="276" w:lineRule="auto"/>
              <w:rPr>
                <w:rFonts w:ascii="Open Sans" w:hAnsi="Open Sans" w:cs="Open Sans"/>
                <w:sz w:val="24"/>
                <w:szCs w:val="24"/>
              </w:rPr>
            </w:pPr>
            <w:r>
              <w:rPr>
                <w:rFonts w:ascii="Open Sans" w:hAnsi="Open Sans" w:cs="Open Sans"/>
                <w:b/>
                <w:bCs/>
                <w:sz w:val="24"/>
                <w:szCs w:val="24"/>
              </w:rPr>
              <w:lastRenderedPageBreak/>
              <w:t>225</w:t>
            </w:r>
            <w:r w:rsidR="006270F0" w:rsidRPr="00D019FE">
              <w:rPr>
                <w:rFonts w:ascii="Open Sans" w:hAnsi="Open Sans" w:cs="Open Sans"/>
                <w:b/>
                <w:bCs/>
                <w:sz w:val="24"/>
                <w:szCs w:val="24"/>
              </w:rPr>
              <w:t>.000,00 zł</w:t>
            </w:r>
            <w:r w:rsidR="00176142" w:rsidRPr="007F0538">
              <w:rPr>
                <w:rFonts w:ascii="Open Sans" w:hAnsi="Open Sans" w:cs="Open Sans"/>
                <w:sz w:val="24"/>
                <w:szCs w:val="24"/>
              </w:rPr>
              <w:t xml:space="preserve"> </w:t>
            </w:r>
            <w:r w:rsidR="00325F0C" w:rsidRPr="007F0538">
              <w:rPr>
                <w:rFonts w:ascii="Open Sans" w:hAnsi="Open Sans" w:cs="Open Sans"/>
                <w:sz w:val="24"/>
                <w:szCs w:val="24"/>
              </w:rPr>
              <w:t>(</w:t>
            </w:r>
            <w:r w:rsidR="00750548">
              <w:rPr>
                <w:rFonts w:ascii="Open Sans" w:hAnsi="Open Sans" w:cs="Open Sans"/>
                <w:sz w:val="24"/>
                <w:szCs w:val="24"/>
              </w:rPr>
              <w:t xml:space="preserve">zwolnienie z podatku VAT na podstawie art. 43 ust. 1 pkt 10 ustawy z dnia 11 marca 2004 r. o podatku </w:t>
            </w:r>
            <w:r w:rsidR="00750548">
              <w:rPr>
                <w:rFonts w:ascii="Open Sans" w:hAnsi="Open Sans" w:cs="Open Sans"/>
                <w:sz w:val="24"/>
                <w:szCs w:val="24"/>
              </w:rPr>
              <w:lastRenderedPageBreak/>
              <w:t>od towarów i usług.</w:t>
            </w:r>
          </w:p>
        </w:tc>
        <w:tc>
          <w:tcPr>
            <w:tcW w:w="1364" w:type="dxa"/>
          </w:tcPr>
          <w:p w14:paraId="7245AEDB" w14:textId="01C4E857" w:rsidR="00A56B82" w:rsidRPr="007F0538" w:rsidRDefault="009925A7" w:rsidP="007F0538">
            <w:pPr>
              <w:spacing w:line="276" w:lineRule="auto"/>
              <w:rPr>
                <w:rFonts w:ascii="Open Sans" w:hAnsi="Open Sans" w:cs="Open Sans"/>
                <w:sz w:val="24"/>
                <w:szCs w:val="24"/>
              </w:rPr>
            </w:pPr>
            <w:r>
              <w:rPr>
                <w:rFonts w:ascii="Open Sans" w:hAnsi="Open Sans" w:cs="Open Sans"/>
                <w:sz w:val="24"/>
                <w:szCs w:val="24"/>
              </w:rPr>
              <w:lastRenderedPageBreak/>
              <w:t>34</w:t>
            </w:r>
            <w:r w:rsidR="00750548">
              <w:rPr>
                <w:rFonts w:ascii="Open Sans" w:hAnsi="Open Sans" w:cs="Open Sans"/>
                <w:sz w:val="24"/>
                <w:szCs w:val="24"/>
              </w:rPr>
              <w:t>.000</w:t>
            </w:r>
            <w:r w:rsidR="006270F0" w:rsidRPr="007F0538">
              <w:rPr>
                <w:rFonts w:ascii="Open Sans" w:hAnsi="Open Sans" w:cs="Open Sans"/>
                <w:sz w:val="24"/>
                <w:szCs w:val="24"/>
              </w:rPr>
              <w:t>,00 zł</w:t>
            </w:r>
          </w:p>
        </w:tc>
        <w:tc>
          <w:tcPr>
            <w:tcW w:w="1540" w:type="dxa"/>
          </w:tcPr>
          <w:p w14:paraId="7651ED9C" w14:textId="77777777" w:rsidR="00A56B82" w:rsidRPr="007F0538" w:rsidRDefault="006270F0" w:rsidP="007F0538">
            <w:pPr>
              <w:spacing w:line="276" w:lineRule="auto"/>
              <w:rPr>
                <w:rFonts w:ascii="Open Sans" w:hAnsi="Open Sans" w:cs="Open Sans"/>
                <w:sz w:val="24"/>
                <w:szCs w:val="24"/>
              </w:rPr>
            </w:pPr>
            <w:r w:rsidRPr="007F0538">
              <w:rPr>
                <w:rFonts w:ascii="Open Sans" w:hAnsi="Open Sans" w:cs="Open Sans"/>
                <w:sz w:val="24"/>
                <w:szCs w:val="24"/>
              </w:rPr>
              <w:t>pierwszy ustny nieograniczony</w:t>
            </w:r>
          </w:p>
        </w:tc>
      </w:tr>
      <w:tr w:rsidR="006270F0" w:rsidRPr="007F0538" w14:paraId="4BAF2120" w14:textId="77777777" w:rsidTr="00EE7D9D">
        <w:tc>
          <w:tcPr>
            <w:tcW w:w="13994" w:type="dxa"/>
            <w:gridSpan w:val="6"/>
            <w:shd w:val="clear" w:color="auto" w:fill="FFF2CC" w:themeFill="accent4" w:themeFillTint="33"/>
          </w:tcPr>
          <w:p w14:paraId="0F7BFFF5" w14:textId="6C7524EC" w:rsidR="006270F0" w:rsidRPr="007F0538" w:rsidRDefault="006270F0" w:rsidP="007F0538">
            <w:pPr>
              <w:spacing w:line="276" w:lineRule="auto"/>
              <w:jc w:val="center"/>
              <w:rPr>
                <w:rFonts w:ascii="Open Sans" w:hAnsi="Open Sans" w:cs="Open Sans"/>
                <w:b/>
                <w:sz w:val="24"/>
                <w:szCs w:val="24"/>
                <w:vertAlign w:val="superscript"/>
              </w:rPr>
            </w:pPr>
            <w:r w:rsidRPr="007F0538">
              <w:rPr>
                <w:rFonts w:ascii="Open Sans" w:hAnsi="Open Sans" w:cs="Open Sans"/>
                <w:sz w:val="24"/>
                <w:szCs w:val="24"/>
              </w:rPr>
              <w:t xml:space="preserve">Przetarg odbędzie się </w:t>
            </w:r>
            <w:r w:rsidR="009925A7" w:rsidRPr="009925A7">
              <w:rPr>
                <w:rFonts w:ascii="Open Sans" w:hAnsi="Open Sans" w:cs="Open Sans"/>
                <w:b/>
                <w:bCs/>
                <w:sz w:val="24"/>
                <w:szCs w:val="24"/>
              </w:rPr>
              <w:t>2 września</w:t>
            </w:r>
            <w:r w:rsidR="007F3CB1" w:rsidRPr="007F0538">
              <w:rPr>
                <w:rFonts w:ascii="Open Sans" w:hAnsi="Open Sans" w:cs="Open Sans"/>
                <w:b/>
                <w:bCs/>
                <w:sz w:val="24"/>
                <w:szCs w:val="24"/>
              </w:rPr>
              <w:t xml:space="preserve"> 2026</w:t>
            </w:r>
            <w:r w:rsidRPr="007F0538">
              <w:rPr>
                <w:rFonts w:ascii="Open Sans" w:hAnsi="Open Sans" w:cs="Open Sans"/>
                <w:b/>
                <w:sz w:val="24"/>
                <w:szCs w:val="24"/>
              </w:rPr>
              <w:t xml:space="preserve"> r. o godz. 10</w:t>
            </w:r>
            <w:r w:rsidRPr="007F0538">
              <w:rPr>
                <w:rFonts w:ascii="Open Sans" w:hAnsi="Open Sans" w:cs="Open Sans"/>
                <w:b/>
                <w:sz w:val="24"/>
                <w:szCs w:val="24"/>
                <w:vertAlign w:val="superscript"/>
              </w:rPr>
              <w:t>00</w:t>
            </w:r>
          </w:p>
          <w:p w14:paraId="47E5886A" w14:textId="60B39550" w:rsidR="006270F0" w:rsidRPr="007F0538" w:rsidRDefault="006270F0" w:rsidP="007B74C6">
            <w:pPr>
              <w:spacing w:line="276" w:lineRule="auto"/>
              <w:jc w:val="center"/>
              <w:rPr>
                <w:rFonts w:ascii="Open Sans" w:hAnsi="Open Sans" w:cs="Open Sans"/>
                <w:sz w:val="24"/>
                <w:szCs w:val="24"/>
              </w:rPr>
            </w:pPr>
            <w:r w:rsidRPr="007F0538">
              <w:rPr>
                <w:rFonts w:ascii="Open Sans" w:hAnsi="Open Sans" w:cs="Open Sans"/>
                <w:sz w:val="24"/>
                <w:szCs w:val="24"/>
              </w:rPr>
              <w:t>W siedzibie Urzędu Miasta Czarnków – Pl. Wolności 6, 64-700 Czarnków – w Sali 103, I piętro (salka obok sekretariatu Burmistrza)</w:t>
            </w:r>
          </w:p>
        </w:tc>
      </w:tr>
    </w:tbl>
    <w:p w14:paraId="33E021CF" w14:textId="4FA62265" w:rsidR="00883915" w:rsidRDefault="00A56B82" w:rsidP="007F0538">
      <w:pPr>
        <w:spacing w:after="0" w:line="276" w:lineRule="auto"/>
        <w:rPr>
          <w:rFonts w:ascii="Open Sans" w:hAnsi="Open Sans" w:cs="Open Sans"/>
          <w:sz w:val="24"/>
          <w:szCs w:val="24"/>
        </w:rPr>
      </w:pPr>
      <w:r w:rsidRPr="007F0538">
        <w:rPr>
          <w:rFonts w:ascii="Open Sans" w:hAnsi="Open Sans" w:cs="Open Sans"/>
          <w:sz w:val="24"/>
          <w:szCs w:val="24"/>
        </w:rPr>
        <w:t xml:space="preserve"> </w:t>
      </w:r>
    </w:p>
    <w:p w14:paraId="3888009F" w14:textId="2EDB7339" w:rsidR="005B21FC" w:rsidRPr="007F0538" w:rsidRDefault="005B21FC" w:rsidP="007F0538">
      <w:pPr>
        <w:spacing w:after="0" w:line="276" w:lineRule="auto"/>
        <w:rPr>
          <w:rFonts w:ascii="Open Sans" w:hAnsi="Open Sans" w:cs="Open Sans"/>
          <w:sz w:val="24"/>
          <w:szCs w:val="24"/>
        </w:rPr>
      </w:pPr>
      <w:r w:rsidRPr="007F0538">
        <w:rPr>
          <w:rFonts w:ascii="Open Sans" w:hAnsi="Open Sans" w:cs="Open Sans"/>
          <w:sz w:val="24"/>
          <w:szCs w:val="24"/>
        </w:rPr>
        <w:t>Nieruchomość będąca przedmiotem przetargu jest wolna od długów, ciężarów i roszczeń na rzecz osób trzecich.</w:t>
      </w:r>
    </w:p>
    <w:p w14:paraId="548C9D7D" w14:textId="77777777" w:rsidR="005B21FC" w:rsidRPr="007F0538" w:rsidRDefault="005B21FC" w:rsidP="007F0538">
      <w:pPr>
        <w:spacing w:after="0" w:line="276" w:lineRule="auto"/>
        <w:rPr>
          <w:rFonts w:ascii="Open Sans" w:hAnsi="Open Sans" w:cs="Open Sans"/>
          <w:sz w:val="24"/>
          <w:szCs w:val="24"/>
        </w:rPr>
      </w:pPr>
      <w:r w:rsidRPr="007F0538">
        <w:rPr>
          <w:rFonts w:ascii="Open Sans" w:hAnsi="Open Sans" w:cs="Open Sans"/>
          <w:sz w:val="24"/>
          <w:szCs w:val="24"/>
        </w:rPr>
        <w:t>Zobowiązania, których przedmiotem jest nieruchomość – brak zobowiązań.</w:t>
      </w:r>
    </w:p>
    <w:p w14:paraId="3182BA6C" w14:textId="77777777" w:rsidR="005B21FC" w:rsidRPr="007F0538" w:rsidRDefault="005B21FC" w:rsidP="007F0538">
      <w:pPr>
        <w:spacing w:after="0" w:line="276" w:lineRule="auto"/>
        <w:rPr>
          <w:rFonts w:ascii="Open Sans" w:hAnsi="Open Sans" w:cs="Open Sans"/>
          <w:sz w:val="24"/>
          <w:szCs w:val="24"/>
        </w:rPr>
      </w:pPr>
    </w:p>
    <w:p w14:paraId="1822CB68" w14:textId="77777777" w:rsidR="007B74C6" w:rsidRDefault="005B21FC" w:rsidP="007F0538">
      <w:pPr>
        <w:spacing w:after="0" w:line="276" w:lineRule="auto"/>
        <w:rPr>
          <w:rFonts w:ascii="Open Sans" w:hAnsi="Open Sans" w:cs="Open Sans"/>
          <w:sz w:val="24"/>
          <w:szCs w:val="24"/>
        </w:rPr>
      </w:pPr>
      <w:r w:rsidRPr="007F0538">
        <w:rPr>
          <w:rFonts w:ascii="Open Sans" w:hAnsi="Open Sans" w:cs="Open Sans"/>
          <w:sz w:val="24"/>
          <w:szCs w:val="24"/>
        </w:rPr>
        <w:t>Obciążenia nieruchomości</w:t>
      </w:r>
      <w:r w:rsidR="007F3CB1" w:rsidRPr="007F0538">
        <w:rPr>
          <w:rFonts w:ascii="Open Sans" w:hAnsi="Open Sans" w:cs="Open Sans"/>
          <w:sz w:val="24"/>
          <w:szCs w:val="24"/>
        </w:rPr>
        <w:t xml:space="preserve">: </w:t>
      </w:r>
    </w:p>
    <w:p w14:paraId="2E12C8B1" w14:textId="77777777" w:rsidR="007B74C6" w:rsidRDefault="007B74C6" w:rsidP="007B74C6">
      <w:pPr>
        <w:pStyle w:val="Akapitzlist"/>
        <w:numPr>
          <w:ilvl w:val="0"/>
          <w:numId w:val="5"/>
        </w:numPr>
        <w:spacing w:after="0"/>
        <w:rPr>
          <w:rFonts w:ascii="Open Sans" w:eastAsia="Times New Roman" w:hAnsi="Open Sans" w:cs="Open Sans"/>
          <w:sz w:val="24"/>
          <w:szCs w:val="24"/>
        </w:rPr>
      </w:pPr>
      <w:r w:rsidRPr="007B74C6">
        <w:rPr>
          <w:rFonts w:ascii="Open Sans" w:eastAsia="Times New Roman" w:hAnsi="Open Sans" w:cs="Open Sans"/>
          <w:sz w:val="24"/>
          <w:szCs w:val="24"/>
        </w:rPr>
        <w:t xml:space="preserve">W dziale III księgi wieczystej lokalu wpis roszczenia na rzecz Gminy Miasta Czarnków: roszczenie dotychczasowego właściciela gruntu o roczną opłatę </w:t>
      </w:r>
      <w:proofErr w:type="spellStart"/>
      <w:r w:rsidRPr="007B74C6">
        <w:rPr>
          <w:rFonts w:ascii="Open Sans" w:eastAsia="Times New Roman" w:hAnsi="Open Sans" w:cs="Open Sans"/>
          <w:sz w:val="24"/>
          <w:szCs w:val="24"/>
        </w:rPr>
        <w:t>przekształceniową</w:t>
      </w:r>
      <w:proofErr w:type="spellEnd"/>
      <w:r w:rsidRPr="007B74C6">
        <w:rPr>
          <w:rFonts w:ascii="Open Sans" w:eastAsia="Times New Roman" w:hAnsi="Open Sans" w:cs="Open Sans"/>
          <w:sz w:val="24"/>
          <w:szCs w:val="24"/>
        </w:rPr>
        <w:t xml:space="preserve"> w odniesieniu do każdoczesnego właściciela nieruchomości na podstawie ustawy z dnia 20 lipca 2018 r. o przekształceniu prawa użytkowania wieczystego gruntów zabudowanych na cele mieszkaniowe w prawo własności tych gruntów.</w:t>
      </w:r>
    </w:p>
    <w:p w14:paraId="4AB982AD" w14:textId="0E4FD512" w:rsidR="006F0CA1" w:rsidRPr="007B74C6" w:rsidRDefault="007B74C6" w:rsidP="007B74C6">
      <w:pPr>
        <w:pStyle w:val="Akapitzlist"/>
        <w:numPr>
          <w:ilvl w:val="0"/>
          <w:numId w:val="5"/>
        </w:numPr>
        <w:spacing w:after="0"/>
        <w:rPr>
          <w:rFonts w:ascii="Open Sans" w:hAnsi="Open Sans" w:cs="Open Sans"/>
          <w:sz w:val="24"/>
          <w:szCs w:val="24"/>
        </w:rPr>
      </w:pPr>
      <w:r w:rsidRPr="007B74C6">
        <w:rPr>
          <w:rFonts w:ascii="Open Sans" w:eastAsia="Times New Roman" w:hAnsi="Open Sans" w:cs="Open Sans"/>
          <w:sz w:val="24"/>
          <w:szCs w:val="24"/>
        </w:rPr>
        <w:t>W dziale IV księgi wieczystej lokalu wpis hipoteki na rzecz Czarnkowskiej Spółdzielni Mieszkaniowej – wpis zostanie wykreślony przy sprzedaży na podstawie zezwolenia na wykreślenie wydanego przez uprawnionego</w:t>
      </w:r>
      <w:r>
        <w:rPr>
          <w:rFonts w:ascii="Open Sans" w:eastAsia="Times New Roman" w:hAnsi="Open Sans" w:cs="Open Sans"/>
          <w:sz w:val="24"/>
          <w:szCs w:val="24"/>
        </w:rPr>
        <w:t>.</w:t>
      </w:r>
    </w:p>
    <w:p w14:paraId="5153EF24" w14:textId="77777777" w:rsidR="007B74C6" w:rsidRDefault="007B74C6" w:rsidP="007B74C6">
      <w:pPr>
        <w:pStyle w:val="Akapitzlist"/>
        <w:spacing w:after="0"/>
        <w:rPr>
          <w:rFonts w:ascii="Open Sans" w:hAnsi="Open Sans" w:cs="Open Sans"/>
          <w:sz w:val="24"/>
          <w:szCs w:val="24"/>
        </w:rPr>
      </w:pPr>
    </w:p>
    <w:p w14:paraId="55DDED28" w14:textId="01D3A131" w:rsidR="006F0CA1" w:rsidRPr="007F0538" w:rsidRDefault="00883915" w:rsidP="007F0538">
      <w:pPr>
        <w:spacing w:after="0" w:line="276" w:lineRule="auto"/>
        <w:rPr>
          <w:rFonts w:ascii="Open Sans" w:hAnsi="Open Sans" w:cs="Open Sans"/>
          <w:sz w:val="24"/>
          <w:szCs w:val="24"/>
        </w:rPr>
      </w:pPr>
      <w:r>
        <w:rPr>
          <w:rFonts w:ascii="Open Sans" w:hAnsi="Open Sans" w:cs="Open Sans"/>
          <w:sz w:val="24"/>
          <w:szCs w:val="24"/>
        </w:rPr>
        <w:t>Nieruchomość</w:t>
      </w:r>
      <w:r w:rsidR="006F0CA1">
        <w:rPr>
          <w:rFonts w:ascii="Open Sans" w:hAnsi="Open Sans" w:cs="Open Sans"/>
          <w:sz w:val="24"/>
          <w:szCs w:val="24"/>
        </w:rPr>
        <w:t xml:space="preserve"> można obejrzeć po wcześniejszym umówieniu oglądania z pracownikiem urzędu.</w:t>
      </w:r>
    </w:p>
    <w:p w14:paraId="20321F2B" w14:textId="77777777" w:rsidR="00D449BF" w:rsidRPr="007F0538" w:rsidRDefault="00D449BF" w:rsidP="007F0538">
      <w:pPr>
        <w:spacing w:after="0" w:line="276" w:lineRule="auto"/>
        <w:rPr>
          <w:rFonts w:ascii="Open Sans" w:hAnsi="Open Sans" w:cs="Open Sans"/>
          <w:sz w:val="24"/>
          <w:szCs w:val="24"/>
        </w:rPr>
      </w:pPr>
    </w:p>
    <w:p w14:paraId="61700B50" w14:textId="77777777" w:rsidR="00EE7D9D" w:rsidRPr="007F0538" w:rsidRDefault="00EE7D9D" w:rsidP="007F0538">
      <w:pPr>
        <w:spacing w:line="276" w:lineRule="auto"/>
        <w:rPr>
          <w:rFonts w:ascii="Open Sans" w:hAnsi="Open Sans" w:cs="Open Sans"/>
          <w:b/>
          <w:sz w:val="24"/>
          <w:szCs w:val="24"/>
        </w:rPr>
      </w:pPr>
      <w:r w:rsidRPr="007F0538">
        <w:rPr>
          <w:rFonts w:ascii="Open Sans" w:hAnsi="Open Sans" w:cs="Open Sans"/>
          <w:b/>
          <w:sz w:val="24"/>
          <w:szCs w:val="24"/>
        </w:rPr>
        <w:t>Warunki udziału w przetargu:</w:t>
      </w:r>
    </w:p>
    <w:p w14:paraId="226EE8EF" w14:textId="186458B3" w:rsidR="00EE7D9D" w:rsidRPr="007F0538" w:rsidRDefault="00EE7D9D" w:rsidP="007F0538">
      <w:pPr>
        <w:spacing w:line="276" w:lineRule="auto"/>
        <w:rPr>
          <w:rFonts w:ascii="Open Sans" w:hAnsi="Open Sans" w:cs="Open Sans"/>
          <w:sz w:val="24"/>
          <w:szCs w:val="24"/>
        </w:rPr>
      </w:pPr>
      <w:r w:rsidRPr="007F0538">
        <w:rPr>
          <w:rFonts w:ascii="Open Sans" w:hAnsi="Open Sans" w:cs="Open Sans"/>
          <w:sz w:val="24"/>
          <w:szCs w:val="24"/>
        </w:rPr>
        <w:t xml:space="preserve">Uczestnicy biorą udział w przetargu osobiście lub przez pełnomocnika. Pełnomocnictwo wymaga formy pisemnej. </w:t>
      </w:r>
    </w:p>
    <w:p w14:paraId="13EAEFBE" w14:textId="77777777" w:rsidR="00EE7D9D" w:rsidRPr="007F0538" w:rsidRDefault="00EE7D9D" w:rsidP="007F0538">
      <w:pPr>
        <w:spacing w:line="276" w:lineRule="auto"/>
        <w:rPr>
          <w:rFonts w:ascii="Open Sans" w:hAnsi="Open Sans" w:cs="Open Sans"/>
          <w:sz w:val="24"/>
          <w:szCs w:val="24"/>
        </w:rPr>
      </w:pPr>
      <w:r w:rsidRPr="007F0538">
        <w:rPr>
          <w:rFonts w:ascii="Open Sans" w:hAnsi="Open Sans" w:cs="Open Sans"/>
          <w:sz w:val="24"/>
          <w:szCs w:val="24"/>
        </w:rPr>
        <w:t>Uczestnik przetargu zobowiązany jest do przedstawienia komisji przetargowej:</w:t>
      </w:r>
    </w:p>
    <w:p w14:paraId="36FC1A79" w14:textId="77777777" w:rsidR="002B7800" w:rsidRDefault="002B7800" w:rsidP="007F0538">
      <w:pPr>
        <w:pStyle w:val="Akapitzlist"/>
        <w:numPr>
          <w:ilvl w:val="0"/>
          <w:numId w:val="2"/>
        </w:numPr>
        <w:spacing w:line="276" w:lineRule="auto"/>
        <w:rPr>
          <w:rFonts w:ascii="Open Sans" w:hAnsi="Open Sans" w:cs="Open Sans"/>
          <w:sz w:val="24"/>
          <w:szCs w:val="24"/>
        </w:rPr>
      </w:pPr>
      <w:r w:rsidRPr="007F0538">
        <w:rPr>
          <w:rFonts w:ascii="Open Sans" w:hAnsi="Open Sans" w:cs="Open Sans"/>
          <w:sz w:val="24"/>
          <w:szCs w:val="24"/>
        </w:rPr>
        <w:t>osoby fizyczne: dokument tożsamości oraz nr rachunku bankowego do zwrotu wadium,</w:t>
      </w:r>
    </w:p>
    <w:p w14:paraId="0090749E" w14:textId="5A79B23D" w:rsidR="002B7800" w:rsidRPr="007F0538" w:rsidRDefault="002B7800" w:rsidP="007F0538">
      <w:pPr>
        <w:pStyle w:val="Akapitzlist"/>
        <w:numPr>
          <w:ilvl w:val="0"/>
          <w:numId w:val="2"/>
        </w:numPr>
        <w:spacing w:line="276" w:lineRule="auto"/>
        <w:rPr>
          <w:rFonts w:ascii="Open Sans" w:hAnsi="Open Sans" w:cs="Open Sans"/>
          <w:sz w:val="24"/>
          <w:szCs w:val="24"/>
        </w:rPr>
      </w:pPr>
      <w:r w:rsidRPr="007F0538">
        <w:rPr>
          <w:rFonts w:ascii="Open Sans" w:hAnsi="Open Sans" w:cs="Open Sans"/>
          <w:sz w:val="24"/>
          <w:szCs w:val="24"/>
        </w:rPr>
        <w:t>osoby fizyczne zamierzające nabyć nieruchomość w związku z prowadzoną działalnością gospodarczą: dokument tożsamości i aktualny</w:t>
      </w:r>
      <w:r w:rsidR="002D1A09" w:rsidRPr="007F0538">
        <w:rPr>
          <w:rFonts w:ascii="Open Sans" w:hAnsi="Open Sans" w:cs="Open Sans"/>
          <w:sz w:val="24"/>
          <w:szCs w:val="24"/>
        </w:rPr>
        <w:t xml:space="preserve"> (nie starszy niż 3 miesiące)</w:t>
      </w:r>
      <w:r w:rsidRPr="007F0538">
        <w:rPr>
          <w:rFonts w:ascii="Open Sans" w:hAnsi="Open Sans" w:cs="Open Sans"/>
          <w:sz w:val="24"/>
          <w:szCs w:val="24"/>
        </w:rPr>
        <w:t xml:space="preserve"> wyciąg z Centralnej Ewidencji i Informacji</w:t>
      </w:r>
      <w:r w:rsidR="006F0CA1">
        <w:rPr>
          <w:rFonts w:ascii="Open Sans" w:hAnsi="Open Sans" w:cs="Open Sans"/>
          <w:sz w:val="24"/>
          <w:szCs w:val="24"/>
        </w:rPr>
        <w:br/>
      </w:r>
      <w:r w:rsidRPr="007F0538">
        <w:rPr>
          <w:rFonts w:ascii="Open Sans" w:hAnsi="Open Sans" w:cs="Open Sans"/>
          <w:sz w:val="24"/>
          <w:szCs w:val="24"/>
        </w:rPr>
        <w:t>o Działalność Gospodarczej oraz nr rachunku bankowego do zwrotu wadium,</w:t>
      </w:r>
    </w:p>
    <w:p w14:paraId="40D69103" w14:textId="77777777" w:rsidR="002B7800" w:rsidRPr="007F0538" w:rsidRDefault="002B7800" w:rsidP="007F0538">
      <w:pPr>
        <w:pStyle w:val="Akapitzlist"/>
        <w:numPr>
          <w:ilvl w:val="0"/>
          <w:numId w:val="2"/>
        </w:numPr>
        <w:spacing w:line="276" w:lineRule="auto"/>
        <w:rPr>
          <w:rFonts w:ascii="Open Sans" w:hAnsi="Open Sans" w:cs="Open Sans"/>
          <w:sz w:val="24"/>
          <w:szCs w:val="24"/>
        </w:rPr>
      </w:pPr>
      <w:r w:rsidRPr="007F0538">
        <w:rPr>
          <w:rFonts w:ascii="Open Sans" w:hAnsi="Open Sans" w:cs="Open Sans"/>
          <w:sz w:val="24"/>
          <w:szCs w:val="24"/>
        </w:rPr>
        <w:t>wspólnicy spółki cywilnej: dokument tożsamości i aktualny (nie starszy niż 3 miesiące) wyciąg z Centralnej Ewidencji i Informacji o Działalności Gospodarczej dla każdego wspólnika spółki, dokument z którego wynika upoważnienie do reprezentowania spółki oraz nr rachunku bankowego do zwrotu wadium,</w:t>
      </w:r>
    </w:p>
    <w:p w14:paraId="0286021A" w14:textId="77777777" w:rsidR="002B7800" w:rsidRPr="007F0538" w:rsidRDefault="002B7800" w:rsidP="007F0538">
      <w:pPr>
        <w:pStyle w:val="Akapitzlist"/>
        <w:numPr>
          <w:ilvl w:val="0"/>
          <w:numId w:val="2"/>
        </w:numPr>
        <w:spacing w:line="276" w:lineRule="auto"/>
        <w:rPr>
          <w:rFonts w:ascii="Open Sans" w:hAnsi="Open Sans" w:cs="Open Sans"/>
          <w:sz w:val="24"/>
          <w:szCs w:val="24"/>
        </w:rPr>
      </w:pPr>
      <w:r w:rsidRPr="007F0538">
        <w:rPr>
          <w:rFonts w:ascii="Open Sans" w:hAnsi="Open Sans" w:cs="Open Sans"/>
          <w:sz w:val="24"/>
          <w:szCs w:val="24"/>
        </w:rPr>
        <w:t>osoby prawne: aktualny (nie starszy niż 3 miesiące) wyciąg z Centralnej Informacji Krajowego Rejestru Sądowego, dokument tożsamości osób reprezentujących podmiot oraz nr rachunku bankowego do zwrotu wadium,</w:t>
      </w:r>
    </w:p>
    <w:p w14:paraId="6A0B4E7F" w14:textId="77777777" w:rsidR="002B7800" w:rsidRPr="007F0538" w:rsidRDefault="002B7800" w:rsidP="007F0538">
      <w:pPr>
        <w:pStyle w:val="Akapitzlist"/>
        <w:numPr>
          <w:ilvl w:val="0"/>
          <w:numId w:val="2"/>
        </w:numPr>
        <w:spacing w:line="276" w:lineRule="auto"/>
        <w:rPr>
          <w:rFonts w:ascii="Open Sans" w:hAnsi="Open Sans" w:cs="Open Sans"/>
          <w:sz w:val="24"/>
          <w:szCs w:val="24"/>
        </w:rPr>
      </w:pPr>
      <w:r w:rsidRPr="007F0538">
        <w:rPr>
          <w:rFonts w:ascii="Open Sans" w:hAnsi="Open Sans" w:cs="Open Sans"/>
          <w:sz w:val="24"/>
          <w:szCs w:val="24"/>
        </w:rPr>
        <w:t>w przypadku kserokopii dokumentów wymagane jest ich notarialne potwierdzenie.</w:t>
      </w:r>
    </w:p>
    <w:p w14:paraId="4ECF610A" w14:textId="5590D8B5" w:rsidR="002B7800" w:rsidRPr="007F0538" w:rsidRDefault="002B7800" w:rsidP="007F0538">
      <w:pPr>
        <w:spacing w:line="276" w:lineRule="auto"/>
        <w:rPr>
          <w:rFonts w:ascii="Open Sans" w:hAnsi="Open Sans" w:cs="Open Sans"/>
          <w:sz w:val="24"/>
          <w:szCs w:val="24"/>
        </w:rPr>
      </w:pPr>
      <w:r w:rsidRPr="007F0538">
        <w:rPr>
          <w:rFonts w:ascii="Open Sans" w:hAnsi="Open Sans" w:cs="Open Sans"/>
          <w:sz w:val="24"/>
          <w:szCs w:val="24"/>
        </w:rPr>
        <w:t>W przypadku przystąpienia do przetargu cudzoziemca w rozumieniu ustawy z dnia 24 marca 1920 r. o nabywaniu n</w:t>
      </w:r>
      <w:r w:rsidR="002D1A09" w:rsidRPr="007F0538">
        <w:rPr>
          <w:rFonts w:ascii="Open Sans" w:hAnsi="Open Sans" w:cs="Open Sans"/>
          <w:sz w:val="24"/>
          <w:szCs w:val="24"/>
        </w:rPr>
        <w:t>ieruchomości przez cudzoziemców</w:t>
      </w:r>
      <w:r w:rsidR="006F0CA1">
        <w:rPr>
          <w:rFonts w:ascii="Open Sans" w:hAnsi="Open Sans" w:cs="Open Sans"/>
          <w:sz w:val="24"/>
          <w:szCs w:val="24"/>
        </w:rPr>
        <w:t xml:space="preserve"> </w:t>
      </w:r>
      <w:r w:rsidRPr="007F0538">
        <w:rPr>
          <w:rFonts w:ascii="Open Sans" w:hAnsi="Open Sans" w:cs="Open Sans"/>
          <w:sz w:val="24"/>
          <w:szCs w:val="24"/>
        </w:rPr>
        <w:t>(</w:t>
      </w:r>
      <w:proofErr w:type="spellStart"/>
      <w:r w:rsidRPr="007F0538">
        <w:rPr>
          <w:rFonts w:ascii="Open Sans" w:hAnsi="Open Sans" w:cs="Open Sans"/>
          <w:sz w:val="24"/>
          <w:szCs w:val="24"/>
        </w:rPr>
        <w:t>t.j</w:t>
      </w:r>
      <w:proofErr w:type="spellEnd"/>
      <w:r w:rsidRPr="007F0538">
        <w:rPr>
          <w:rFonts w:ascii="Open Sans" w:hAnsi="Open Sans" w:cs="Open Sans"/>
          <w:sz w:val="24"/>
          <w:szCs w:val="24"/>
        </w:rPr>
        <w:t>.: Dz. U. z 2017 r. poz. 2278) i wygraniu przez niego przetargu, zobowiązany jest w dniu zawarcia umowy przeniesienia prawa własności nieruchomości będącej przedmiotem przetargu przedłożyć wydane na zasadach i w sytuacjach przewidzianych ustawą zezwolenie właściwego minist</w:t>
      </w:r>
      <w:r w:rsidR="002D1A09" w:rsidRPr="007F0538">
        <w:rPr>
          <w:rFonts w:ascii="Open Sans" w:hAnsi="Open Sans" w:cs="Open Sans"/>
          <w:sz w:val="24"/>
          <w:szCs w:val="24"/>
        </w:rPr>
        <w:t>ra na nabycie tej nieruchomości</w:t>
      </w:r>
      <w:r w:rsidRPr="007F0538">
        <w:rPr>
          <w:rFonts w:ascii="Open Sans" w:hAnsi="Open Sans" w:cs="Open Sans"/>
          <w:sz w:val="24"/>
          <w:szCs w:val="24"/>
        </w:rPr>
        <w:t xml:space="preserve"> </w:t>
      </w:r>
      <w:r w:rsidR="002D1A09" w:rsidRPr="007F0538">
        <w:rPr>
          <w:rFonts w:ascii="Open Sans" w:hAnsi="Open Sans" w:cs="Open Sans"/>
          <w:sz w:val="24"/>
          <w:szCs w:val="24"/>
        </w:rPr>
        <w:t>(</w:t>
      </w:r>
      <w:r w:rsidRPr="007F0538">
        <w:rPr>
          <w:rFonts w:ascii="Open Sans" w:hAnsi="Open Sans" w:cs="Open Sans"/>
          <w:sz w:val="24"/>
          <w:szCs w:val="24"/>
        </w:rPr>
        <w:t>chyba, że zachodzą przewidziane</w:t>
      </w:r>
      <w:r w:rsidR="006F0CA1">
        <w:rPr>
          <w:rFonts w:ascii="Open Sans" w:hAnsi="Open Sans" w:cs="Open Sans"/>
          <w:sz w:val="24"/>
          <w:szCs w:val="24"/>
        </w:rPr>
        <w:t xml:space="preserve"> </w:t>
      </w:r>
      <w:r w:rsidRPr="007F0538">
        <w:rPr>
          <w:rFonts w:ascii="Open Sans" w:hAnsi="Open Sans" w:cs="Open Sans"/>
          <w:sz w:val="24"/>
          <w:szCs w:val="24"/>
        </w:rPr>
        <w:t>w ustawie przesłanki wyłączające wym</w:t>
      </w:r>
      <w:r w:rsidR="002D1A09" w:rsidRPr="007F0538">
        <w:rPr>
          <w:rFonts w:ascii="Open Sans" w:hAnsi="Open Sans" w:cs="Open Sans"/>
          <w:sz w:val="24"/>
          <w:szCs w:val="24"/>
        </w:rPr>
        <w:t>óg uzyskania takiego zezwolenia)</w:t>
      </w:r>
      <w:r w:rsidRPr="007F0538">
        <w:rPr>
          <w:rFonts w:ascii="Open Sans" w:hAnsi="Open Sans" w:cs="Open Sans"/>
          <w:sz w:val="24"/>
          <w:szCs w:val="24"/>
        </w:rPr>
        <w:t xml:space="preserve"> pod rygorem utraty wadium.</w:t>
      </w:r>
    </w:p>
    <w:p w14:paraId="04CA93A1" w14:textId="77777777" w:rsidR="002B7800" w:rsidRPr="007F0538" w:rsidRDefault="002B7800" w:rsidP="007F0538">
      <w:pPr>
        <w:spacing w:line="276" w:lineRule="auto"/>
        <w:rPr>
          <w:rFonts w:ascii="Open Sans" w:hAnsi="Open Sans" w:cs="Open Sans"/>
          <w:sz w:val="24"/>
          <w:szCs w:val="24"/>
        </w:rPr>
      </w:pPr>
      <w:r w:rsidRPr="007F0538">
        <w:rPr>
          <w:rFonts w:ascii="Open Sans" w:hAnsi="Open Sans" w:cs="Open Sans"/>
          <w:sz w:val="24"/>
          <w:szCs w:val="24"/>
        </w:rPr>
        <w:t>Przystąpienie do przetargu jest jednoznaczne z wyrażeniem zgody na przetwarzanie danych osobowych zgodnie z art. 6 ust. 1 lit. a) RODO.</w:t>
      </w:r>
    </w:p>
    <w:p w14:paraId="0B90F5A9" w14:textId="00AC034E" w:rsidR="006F0CA1" w:rsidRPr="007F0538" w:rsidRDefault="002B7800" w:rsidP="007F0538">
      <w:pPr>
        <w:spacing w:line="276" w:lineRule="auto"/>
        <w:rPr>
          <w:rFonts w:ascii="Open Sans" w:hAnsi="Open Sans" w:cs="Open Sans"/>
          <w:sz w:val="24"/>
          <w:szCs w:val="24"/>
        </w:rPr>
      </w:pPr>
      <w:r w:rsidRPr="007F0538">
        <w:rPr>
          <w:rFonts w:ascii="Open Sans" w:hAnsi="Open Sans" w:cs="Open Sans"/>
          <w:sz w:val="24"/>
          <w:szCs w:val="24"/>
        </w:rPr>
        <w:t>Przetarg jest ważny bez względu na liczbę uczestników, jeżeli chociaż jeden uczestnik zaoferuje co najmniej jedno postąpienie powyżej ceny wywoławczej. Uczestnicy zgłaszają ustnie kolejne postąpienie ceny nieruchomości, dopóki pomimo trzykrotnego wywołania nie ma dalszych postąpień. Po trzecim wywołaniu najwyższej ceny dalsze postąpienia nie zostają przyjęte. Przewodniczący komisji przetargowej zamyka przetarg i ogłasza</w:t>
      </w:r>
      <w:r w:rsidR="002D1A09" w:rsidRPr="007F0538">
        <w:rPr>
          <w:rFonts w:ascii="Open Sans" w:hAnsi="Open Sans" w:cs="Open Sans"/>
          <w:sz w:val="24"/>
          <w:szCs w:val="24"/>
        </w:rPr>
        <w:t xml:space="preserve"> osobę, która przetarg wygrała.</w:t>
      </w:r>
      <w:r w:rsidR="002D1A09" w:rsidRPr="007F0538">
        <w:rPr>
          <w:rFonts w:ascii="Open Sans" w:hAnsi="Open Sans" w:cs="Open Sans"/>
          <w:sz w:val="24"/>
          <w:szCs w:val="24"/>
        </w:rPr>
        <w:br/>
      </w:r>
      <w:r w:rsidRPr="007F0538">
        <w:rPr>
          <w:rFonts w:ascii="Open Sans" w:hAnsi="Open Sans" w:cs="Open Sans"/>
          <w:sz w:val="24"/>
          <w:szCs w:val="24"/>
        </w:rPr>
        <w:t xml:space="preserve">O wysokości postąpienia decydują uczestnicy przetargu z zastrzeżeniem, że minimalne postąpienie wynosi: </w:t>
      </w:r>
      <w:r w:rsidR="007B74C6">
        <w:rPr>
          <w:rFonts w:ascii="Open Sans" w:hAnsi="Open Sans" w:cs="Open Sans"/>
          <w:b/>
          <w:sz w:val="24"/>
          <w:szCs w:val="24"/>
        </w:rPr>
        <w:t>2</w:t>
      </w:r>
      <w:r w:rsidR="00C07FB7">
        <w:rPr>
          <w:rFonts w:ascii="Open Sans" w:hAnsi="Open Sans" w:cs="Open Sans"/>
          <w:b/>
          <w:sz w:val="24"/>
          <w:szCs w:val="24"/>
        </w:rPr>
        <w:t>.</w:t>
      </w:r>
      <w:r w:rsidR="007B74C6">
        <w:rPr>
          <w:rFonts w:ascii="Open Sans" w:hAnsi="Open Sans" w:cs="Open Sans"/>
          <w:b/>
          <w:sz w:val="24"/>
          <w:szCs w:val="24"/>
        </w:rPr>
        <w:t>250</w:t>
      </w:r>
      <w:r w:rsidR="003F0B5D" w:rsidRPr="007F0538">
        <w:rPr>
          <w:rFonts w:ascii="Open Sans" w:hAnsi="Open Sans" w:cs="Open Sans"/>
          <w:b/>
          <w:sz w:val="24"/>
          <w:szCs w:val="24"/>
        </w:rPr>
        <w:t>,00 zł</w:t>
      </w:r>
      <w:r w:rsidR="003F0B5D" w:rsidRPr="007F0538">
        <w:rPr>
          <w:rFonts w:ascii="Open Sans" w:hAnsi="Open Sans" w:cs="Open Sans"/>
          <w:sz w:val="24"/>
          <w:szCs w:val="24"/>
        </w:rPr>
        <w:t xml:space="preserve"> (1% ceny wywoławczej).</w:t>
      </w:r>
    </w:p>
    <w:p w14:paraId="4D5AA1B3" w14:textId="77777777" w:rsidR="006F0CA1" w:rsidRDefault="003F0B5D" w:rsidP="007F0538">
      <w:pPr>
        <w:spacing w:line="276" w:lineRule="auto"/>
        <w:rPr>
          <w:rFonts w:ascii="Open Sans" w:hAnsi="Open Sans" w:cs="Open Sans"/>
          <w:b/>
          <w:sz w:val="24"/>
          <w:szCs w:val="24"/>
        </w:rPr>
      </w:pPr>
      <w:r w:rsidRPr="007F0538">
        <w:rPr>
          <w:rFonts w:ascii="Open Sans" w:hAnsi="Open Sans" w:cs="Open Sans"/>
          <w:b/>
          <w:sz w:val="24"/>
          <w:szCs w:val="24"/>
        </w:rPr>
        <w:t>Wadium:</w:t>
      </w:r>
    </w:p>
    <w:p w14:paraId="6817CC42" w14:textId="26C9CD21" w:rsidR="003F0B5D" w:rsidRPr="006F0CA1" w:rsidRDefault="003F0B5D" w:rsidP="007F0538">
      <w:pPr>
        <w:spacing w:line="276" w:lineRule="auto"/>
        <w:rPr>
          <w:rFonts w:ascii="Open Sans" w:hAnsi="Open Sans" w:cs="Open Sans"/>
          <w:b/>
          <w:sz w:val="24"/>
          <w:szCs w:val="24"/>
        </w:rPr>
      </w:pPr>
      <w:r w:rsidRPr="007F0538">
        <w:rPr>
          <w:rFonts w:ascii="Open Sans" w:hAnsi="Open Sans" w:cs="Open Sans"/>
          <w:sz w:val="24"/>
          <w:szCs w:val="24"/>
        </w:rPr>
        <w:t xml:space="preserve">Warunkiem przystąpienia do przetargu jest wniesienie wadium w pieniądzu, w wysokości </w:t>
      </w:r>
      <w:r w:rsidR="007B74C6">
        <w:rPr>
          <w:rFonts w:ascii="Open Sans" w:hAnsi="Open Sans" w:cs="Open Sans"/>
          <w:b/>
          <w:sz w:val="24"/>
          <w:szCs w:val="24"/>
        </w:rPr>
        <w:t>34</w:t>
      </w:r>
      <w:r w:rsidRPr="007F0538">
        <w:rPr>
          <w:rFonts w:ascii="Open Sans" w:hAnsi="Open Sans" w:cs="Open Sans"/>
          <w:b/>
          <w:sz w:val="24"/>
          <w:szCs w:val="24"/>
        </w:rPr>
        <w:t>.000,00 zł</w:t>
      </w:r>
      <w:r w:rsidRPr="007F0538">
        <w:rPr>
          <w:rFonts w:ascii="Open Sans" w:hAnsi="Open Sans" w:cs="Open Sans"/>
          <w:sz w:val="24"/>
          <w:szCs w:val="24"/>
        </w:rPr>
        <w:t xml:space="preserve"> na konto Gminy Miasta Czarnków nr 50 1020 4027 0000 1402 0782 2093 nie później niż </w:t>
      </w:r>
      <w:r w:rsidR="000F323A" w:rsidRPr="007F0538">
        <w:rPr>
          <w:rFonts w:ascii="Open Sans" w:hAnsi="Open Sans" w:cs="Open Sans"/>
          <w:b/>
          <w:sz w:val="24"/>
          <w:szCs w:val="24"/>
        </w:rPr>
        <w:t xml:space="preserve">do </w:t>
      </w:r>
      <w:r w:rsidR="007B74C6">
        <w:rPr>
          <w:rFonts w:ascii="Open Sans" w:hAnsi="Open Sans" w:cs="Open Sans"/>
          <w:b/>
          <w:sz w:val="24"/>
          <w:szCs w:val="24"/>
        </w:rPr>
        <w:t>27 sierpnia</w:t>
      </w:r>
      <w:r w:rsidR="00325F0C" w:rsidRPr="007F0538">
        <w:rPr>
          <w:rFonts w:ascii="Open Sans" w:hAnsi="Open Sans" w:cs="Open Sans"/>
          <w:b/>
          <w:sz w:val="24"/>
          <w:szCs w:val="24"/>
        </w:rPr>
        <w:t xml:space="preserve"> 202</w:t>
      </w:r>
      <w:r w:rsidR="007F0538" w:rsidRPr="007F0538">
        <w:rPr>
          <w:rFonts w:ascii="Open Sans" w:hAnsi="Open Sans" w:cs="Open Sans"/>
          <w:b/>
          <w:sz w:val="24"/>
          <w:szCs w:val="24"/>
        </w:rPr>
        <w:t>6</w:t>
      </w:r>
      <w:r w:rsidRPr="007F0538">
        <w:rPr>
          <w:rFonts w:ascii="Open Sans" w:hAnsi="Open Sans" w:cs="Open Sans"/>
          <w:b/>
          <w:sz w:val="24"/>
          <w:szCs w:val="24"/>
        </w:rPr>
        <w:t xml:space="preserve"> r.</w:t>
      </w:r>
      <w:r w:rsidRPr="007F0538">
        <w:rPr>
          <w:rFonts w:ascii="Open Sans" w:hAnsi="Open Sans" w:cs="Open Sans"/>
          <w:sz w:val="24"/>
          <w:szCs w:val="24"/>
        </w:rPr>
        <w:t xml:space="preserve"> W tytule wpłaty wadium należy podać</w:t>
      </w:r>
      <w:r w:rsidR="006F0CA1">
        <w:rPr>
          <w:rFonts w:ascii="Open Sans" w:hAnsi="Open Sans" w:cs="Open Sans"/>
          <w:sz w:val="24"/>
          <w:szCs w:val="24"/>
        </w:rPr>
        <w:t>:</w:t>
      </w:r>
      <w:r w:rsidRPr="007F0538">
        <w:rPr>
          <w:rFonts w:ascii="Open Sans" w:hAnsi="Open Sans" w:cs="Open Sans"/>
          <w:sz w:val="24"/>
          <w:szCs w:val="24"/>
        </w:rPr>
        <w:t xml:space="preserve"> </w:t>
      </w:r>
      <w:r w:rsidR="006F0CA1">
        <w:rPr>
          <w:rFonts w:ascii="Open Sans" w:hAnsi="Open Sans" w:cs="Open Sans"/>
          <w:sz w:val="24"/>
          <w:szCs w:val="24"/>
        </w:rPr>
        <w:t xml:space="preserve">„wadium na przetarg – sprzedaż </w:t>
      </w:r>
      <w:r w:rsidR="007B74C6">
        <w:rPr>
          <w:rFonts w:ascii="Open Sans" w:hAnsi="Open Sans" w:cs="Open Sans"/>
          <w:sz w:val="24"/>
          <w:szCs w:val="24"/>
        </w:rPr>
        <w:t>lokalu mieszkalnego nr 33 przy Os. Parkowym 3 w Czarnkowie</w:t>
      </w:r>
      <w:r w:rsidR="006F0CA1">
        <w:rPr>
          <w:rFonts w:ascii="Open Sans" w:hAnsi="Open Sans" w:cs="Open Sans"/>
          <w:sz w:val="24"/>
          <w:szCs w:val="24"/>
        </w:rPr>
        <w:t xml:space="preserve">” </w:t>
      </w:r>
      <w:r w:rsidRPr="007F0538">
        <w:rPr>
          <w:rFonts w:ascii="Open Sans" w:hAnsi="Open Sans" w:cs="Open Sans"/>
          <w:sz w:val="24"/>
          <w:szCs w:val="24"/>
        </w:rPr>
        <w:t>oraz imię/imiona</w:t>
      </w:r>
      <w:r w:rsidR="007B74C6">
        <w:rPr>
          <w:rFonts w:ascii="Open Sans" w:hAnsi="Open Sans" w:cs="Open Sans"/>
          <w:sz w:val="24"/>
          <w:szCs w:val="24"/>
        </w:rPr>
        <w:br/>
      </w:r>
      <w:r w:rsidRPr="007F0538">
        <w:rPr>
          <w:rFonts w:ascii="Open Sans" w:hAnsi="Open Sans" w:cs="Open Sans"/>
          <w:sz w:val="24"/>
          <w:szCs w:val="24"/>
        </w:rPr>
        <w:t xml:space="preserve">(w przypadku małżeństw) i nazwisko albo nazwę lub firmę osoby zamierzającej nabyć </w:t>
      </w:r>
      <w:r w:rsidR="00C07FB7">
        <w:rPr>
          <w:rFonts w:ascii="Open Sans" w:hAnsi="Open Sans" w:cs="Open Sans"/>
          <w:sz w:val="24"/>
          <w:szCs w:val="24"/>
        </w:rPr>
        <w:t>nieruchomość</w:t>
      </w:r>
      <w:r w:rsidRPr="007F0538">
        <w:rPr>
          <w:rFonts w:ascii="Open Sans" w:hAnsi="Open Sans" w:cs="Open Sans"/>
          <w:sz w:val="24"/>
          <w:szCs w:val="24"/>
        </w:rPr>
        <w:t xml:space="preserve">. Za datę wniesienia wadium uznaje się datę uznania wpłaty na rachunku bankowym Gminy Miasta Czarnków. </w:t>
      </w:r>
    </w:p>
    <w:p w14:paraId="7403DE9C" w14:textId="77777777" w:rsidR="003F0B5D" w:rsidRPr="007F0538" w:rsidRDefault="003F0B5D" w:rsidP="007F0538">
      <w:pPr>
        <w:spacing w:line="276" w:lineRule="auto"/>
        <w:rPr>
          <w:rFonts w:ascii="Open Sans" w:hAnsi="Open Sans" w:cs="Open Sans"/>
          <w:sz w:val="24"/>
          <w:szCs w:val="24"/>
        </w:rPr>
      </w:pPr>
      <w:r w:rsidRPr="007F0538">
        <w:rPr>
          <w:rFonts w:ascii="Open Sans" w:hAnsi="Open Sans" w:cs="Open Sans"/>
          <w:sz w:val="24"/>
          <w:szCs w:val="24"/>
        </w:rPr>
        <w:t>Wniesienie wadium przez uczestnika przetargu jest równoznaczne z potwierdzeniem przez niego, że:</w:t>
      </w:r>
    </w:p>
    <w:p w14:paraId="537FF052" w14:textId="77777777" w:rsidR="003F0B5D" w:rsidRPr="007F0538" w:rsidRDefault="003F0B5D" w:rsidP="007F0538">
      <w:pPr>
        <w:pStyle w:val="Akapitzlist"/>
        <w:numPr>
          <w:ilvl w:val="0"/>
          <w:numId w:val="3"/>
        </w:numPr>
        <w:spacing w:line="276" w:lineRule="auto"/>
        <w:rPr>
          <w:rFonts w:ascii="Open Sans" w:hAnsi="Open Sans" w:cs="Open Sans"/>
          <w:sz w:val="24"/>
          <w:szCs w:val="24"/>
        </w:rPr>
      </w:pPr>
      <w:r w:rsidRPr="007F0538">
        <w:rPr>
          <w:rFonts w:ascii="Open Sans" w:hAnsi="Open Sans" w:cs="Open Sans"/>
          <w:sz w:val="24"/>
          <w:szCs w:val="24"/>
        </w:rPr>
        <w:t>zapoznał się z ogłoszeniem o przetargu,</w:t>
      </w:r>
    </w:p>
    <w:p w14:paraId="6E33581F" w14:textId="77777777" w:rsidR="003F0B5D" w:rsidRPr="007F0538" w:rsidRDefault="003F0B5D" w:rsidP="007F0538">
      <w:pPr>
        <w:pStyle w:val="Akapitzlist"/>
        <w:numPr>
          <w:ilvl w:val="0"/>
          <w:numId w:val="3"/>
        </w:numPr>
        <w:spacing w:line="276" w:lineRule="auto"/>
        <w:rPr>
          <w:rFonts w:ascii="Open Sans" w:hAnsi="Open Sans" w:cs="Open Sans"/>
          <w:sz w:val="24"/>
          <w:szCs w:val="24"/>
        </w:rPr>
      </w:pPr>
      <w:r w:rsidRPr="007F0538">
        <w:rPr>
          <w:rFonts w:ascii="Open Sans" w:hAnsi="Open Sans" w:cs="Open Sans"/>
          <w:sz w:val="24"/>
          <w:szCs w:val="24"/>
        </w:rPr>
        <w:t>akceptuje warunki w nim określone bez zastrzeżeń,</w:t>
      </w:r>
    </w:p>
    <w:p w14:paraId="42C89167" w14:textId="2B141684" w:rsidR="003F0B5D" w:rsidRPr="007F0538" w:rsidRDefault="003F0B5D" w:rsidP="007F0538">
      <w:pPr>
        <w:pStyle w:val="Akapitzlist"/>
        <w:numPr>
          <w:ilvl w:val="0"/>
          <w:numId w:val="3"/>
        </w:numPr>
        <w:spacing w:line="276" w:lineRule="auto"/>
        <w:rPr>
          <w:rFonts w:ascii="Open Sans" w:hAnsi="Open Sans" w:cs="Open Sans"/>
          <w:sz w:val="24"/>
          <w:szCs w:val="24"/>
        </w:rPr>
      </w:pPr>
      <w:r w:rsidRPr="007F0538">
        <w:rPr>
          <w:rFonts w:ascii="Open Sans" w:hAnsi="Open Sans" w:cs="Open Sans"/>
          <w:sz w:val="24"/>
          <w:szCs w:val="24"/>
        </w:rPr>
        <w:t>znane jest mu położenie, przeznaczenie oraz stan faktyczny i prawny nieruchomości</w:t>
      </w:r>
      <w:r w:rsidR="007F0538">
        <w:rPr>
          <w:rFonts w:ascii="Open Sans" w:hAnsi="Open Sans" w:cs="Open Sans"/>
          <w:sz w:val="24"/>
          <w:szCs w:val="24"/>
        </w:rPr>
        <w:t>.</w:t>
      </w:r>
    </w:p>
    <w:p w14:paraId="561F31A7" w14:textId="77777777" w:rsidR="003F0B5D" w:rsidRPr="007F0538" w:rsidRDefault="003F0B5D" w:rsidP="007F0538">
      <w:pPr>
        <w:spacing w:line="276" w:lineRule="auto"/>
        <w:rPr>
          <w:rFonts w:ascii="Open Sans" w:hAnsi="Open Sans" w:cs="Open Sans"/>
          <w:sz w:val="24"/>
          <w:szCs w:val="24"/>
        </w:rPr>
      </w:pPr>
      <w:r w:rsidRPr="007F0538">
        <w:rPr>
          <w:rFonts w:ascii="Open Sans" w:hAnsi="Open Sans" w:cs="Open Sans"/>
          <w:sz w:val="24"/>
          <w:szCs w:val="24"/>
        </w:rPr>
        <w:t>Wadium nie podlega zwrotowi w przypadku uchylenia się uczestnika, który przetarg wygra</w:t>
      </w:r>
      <w:r w:rsidR="002D1A09" w:rsidRPr="007F0538">
        <w:rPr>
          <w:rFonts w:ascii="Open Sans" w:hAnsi="Open Sans" w:cs="Open Sans"/>
          <w:sz w:val="24"/>
          <w:szCs w:val="24"/>
        </w:rPr>
        <w:t>,</w:t>
      </w:r>
      <w:r w:rsidRPr="007F0538">
        <w:rPr>
          <w:rFonts w:ascii="Open Sans" w:hAnsi="Open Sans" w:cs="Open Sans"/>
          <w:sz w:val="24"/>
          <w:szCs w:val="24"/>
        </w:rPr>
        <w:t xml:space="preserve"> od zawarcia umowy notarialnej.</w:t>
      </w:r>
    </w:p>
    <w:p w14:paraId="6F7C24DD" w14:textId="6473F966" w:rsidR="007B74C6" w:rsidRPr="007F0538" w:rsidRDefault="003F0B5D" w:rsidP="007F0538">
      <w:pPr>
        <w:spacing w:line="276" w:lineRule="auto"/>
        <w:rPr>
          <w:rFonts w:ascii="Open Sans" w:hAnsi="Open Sans" w:cs="Open Sans"/>
          <w:sz w:val="24"/>
          <w:szCs w:val="24"/>
        </w:rPr>
      </w:pPr>
      <w:r w:rsidRPr="007F0538">
        <w:rPr>
          <w:rFonts w:ascii="Open Sans" w:hAnsi="Open Sans" w:cs="Open Sans"/>
          <w:sz w:val="24"/>
          <w:szCs w:val="24"/>
        </w:rPr>
        <w:t>Wniesione wadium przez uczestnika, który przetarg wygra zalicza się na poczet ceny sprzedaży. Osobom, które nie wygrały przetargu, wadium zwraca się niezwłocznie po odwołaniu lub zamknięciu przetargu, jednak nie później niż przed upływem 3 dni od dnia odwołania, zamknięcia, unieważnienia przetargu lub zakończenia przetargu wynikiem negatywnym.</w:t>
      </w:r>
    </w:p>
    <w:p w14:paraId="4B48EBD9" w14:textId="77777777" w:rsidR="003F0B5D" w:rsidRPr="007F0538" w:rsidRDefault="003F0B5D" w:rsidP="007F0538">
      <w:pPr>
        <w:spacing w:line="276" w:lineRule="auto"/>
        <w:rPr>
          <w:rFonts w:ascii="Open Sans" w:hAnsi="Open Sans" w:cs="Open Sans"/>
          <w:b/>
          <w:sz w:val="24"/>
          <w:szCs w:val="24"/>
        </w:rPr>
      </w:pPr>
      <w:r w:rsidRPr="007F0538">
        <w:rPr>
          <w:rFonts w:ascii="Open Sans" w:hAnsi="Open Sans" w:cs="Open Sans"/>
          <w:b/>
          <w:sz w:val="24"/>
          <w:szCs w:val="24"/>
        </w:rPr>
        <w:t>Warunki płatności:</w:t>
      </w:r>
    </w:p>
    <w:p w14:paraId="478CBAF9" w14:textId="77777777" w:rsidR="003F0B5D" w:rsidRPr="007F0538" w:rsidRDefault="003F0B5D" w:rsidP="007F0538">
      <w:pPr>
        <w:spacing w:line="276" w:lineRule="auto"/>
        <w:rPr>
          <w:rFonts w:ascii="Open Sans" w:hAnsi="Open Sans" w:cs="Open Sans"/>
          <w:sz w:val="24"/>
          <w:szCs w:val="24"/>
        </w:rPr>
      </w:pPr>
      <w:r w:rsidRPr="007F0538">
        <w:rPr>
          <w:rFonts w:ascii="Open Sans" w:hAnsi="Open Sans" w:cs="Open Sans"/>
          <w:sz w:val="24"/>
          <w:szCs w:val="24"/>
        </w:rPr>
        <w:t>Uzyskana w przetargu najwyższa cena nieruchomości (pomniejszona o wpłacone wadium) podlega zapłacie jednorazowo nie później niż do dnia zawarcia umowy notarialnej przenoszącej własność nieruchomości. Dniem zapłaty jest dzień wpływu środków pieniężnych na rachunek Gminy Miasta Czarnków.</w:t>
      </w:r>
    </w:p>
    <w:p w14:paraId="7CEDC5CF" w14:textId="77777777" w:rsidR="00E13946" w:rsidRPr="007F0538" w:rsidRDefault="003F0B5D" w:rsidP="007F0538">
      <w:pPr>
        <w:spacing w:line="276" w:lineRule="auto"/>
        <w:rPr>
          <w:rFonts w:ascii="Open Sans" w:hAnsi="Open Sans" w:cs="Open Sans"/>
          <w:sz w:val="24"/>
          <w:szCs w:val="24"/>
        </w:rPr>
      </w:pPr>
      <w:r w:rsidRPr="007F0538">
        <w:rPr>
          <w:rFonts w:ascii="Open Sans" w:hAnsi="Open Sans" w:cs="Open Sans"/>
          <w:sz w:val="24"/>
          <w:szCs w:val="24"/>
        </w:rPr>
        <w:t>Zwarcie umowy notarialnej nastąpi</w:t>
      </w:r>
      <w:r w:rsidR="00E13946" w:rsidRPr="007F0538">
        <w:rPr>
          <w:rFonts w:ascii="Open Sans" w:hAnsi="Open Sans" w:cs="Open Sans"/>
          <w:sz w:val="24"/>
          <w:szCs w:val="24"/>
        </w:rPr>
        <w:t xml:space="preserve"> w terminie wyznaczonym przez organizatora przetargu. O terminie i miejscu zawarcia umowy notarialnej organizator zawiadomi nie później niż 21 dni od dnia rozstrzygnięcia przetargu.</w:t>
      </w:r>
    </w:p>
    <w:p w14:paraId="48CA90DB" w14:textId="50E44839" w:rsidR="00E13946" w:rsidRPr="007F0538" w:rsidRDefault="00E13946" w:rsidP="007B74C6">
      <w:pPr>
        <w:spacing w:after="0" w:line="276" w:lineRule="auto"/>
        <w:rPr>
          <w:rFonts w:ascii="Open Sans" w:hAnsi="Open Sans" w:cs="Open Sans"/>
          <w:sz w:val="24"/>
          <w:szCs w:val="24"/>
        </w:rPr>
      </w:pPr>
      <w:r w:rsidRPr="007F0538">
        <w:rPr>
          <w:rFonts w:ascii="Open Sans" w:hAnsi="Open Sans" w:cs="Open Sans"/>
          <w:sz w:val="24"/>
          <w:szCs w:val="24"/>
        </w:rPr>
        <w:t>Jeżeli osoba ustalona jako nabywca nieruchomości nie przystąpi bez usprawiedliwienia do zawarcia umowy sprzedaży</w:t>
      </w:r>
      <w:r w:rsidR="006F0CA1">
        <w:rPr>
          <w:rFonts w:ascii="Open Sans" w:hAnsi="Open Sans" w:cs="Open Sans"/>
          <w:sz w:val="24"/>
          <w:szCs w:val="24"/>
        </w:rPr>
        <w:br/>
      </w:r>
      <w:r w:rsidR="002D1A09" w:rsidRPr="007F0538">
        <w:rPr>
          <w:rFonts w:ascii="Open Sans" w:hAnsi="Open Sans" w:cs="Open Sans"/>
          <w:sz w:val="24"/>
          <w:szCs w:val="24"/>
        </w:rPr>
        <w:t>w miejscu i w terminie podanym</w:t>
      </w:r>
      <w:r w:rsidR="007F0538">
        <w:rPr>
          <w:rFonts w:ascii="Open Sans" w:hAnsi="Open Sans" w:cs="Open Sans"/>
          <w:sz w:val="24"/>
          <w:szCs w:val="24"/>
        </w:rPr>
        <w:t xml:space="preserve"> </w:t>
      </w:r>
      <w:r w:rsidRPr="007F0538">
        <w:rPr>
          <w:rFonts w:ascii="Open Sans" w:hAnsi="Open Sans" w:cs="Open Sans"/>
          <w:sz w:val="24"/>
          <w:szCs w:val="24"/>
        </w:rPr>
        <w:t>w zawiadomieniu, o którym mowa w art. 41 ustawy z dnia 21 sierpnia 1997 r. o gospodarce nieru</w:t>
      </w:r>
      <w:r w:rsidR="00325F0C" w:rsidRPr="007F0538">
        <w:rPr>
          <w:rFonts w:ascii="Open Sans" w:hAnsi="Open Sans" w:cs="Open Sans"/>
          <w:sz w:val="24"/>
          <w:szCs w:val="24"/>
        </w:rPr>
        <w:t>chomościami (</w:t>
      </w:r>
      <w:proofErr w:type="spellStart"/>
      <w:r w:rsidR="00325F0C" w:rsidRPr="007F0538">
        <w:rPr>
          <w:rFonts w:ascii="Open Sans" w:hAnsi="Open Sans" w:cs="Open Sans"/>
          <w:sz w:val="24"/>
          <w:szCs w:val="24"/>
        </w:rPr>
        <w:t>t.j</w:t>
      </w:r>
      <w:proofErr w:type="spellEnd"/>
      <w:r w:rsidR="00325F0C" w:rsidRPr="007F0538">
        <w:rPr>
          <w:rFonts w:ascii="Open Sans" w:hAnsi="Open Sans" w:cs="Open Sans"/>
          <w:sz w:val="24"/>
          <w:szCs w:val="24"/>
        </w:rPr>
        <w:t>.: Dz. U. z 202</w:t>
      </w:r>
      <w:r w:rsidR="007B74C6">
        <w:rPr>
          <w:rFonts w:ascii="Open Sans" w:hAnsi="Open Sans" w:cs="Open Sans"/>
          <w:sz w:val="24"/>
          <w:szCs w:val="24"/>
        </w:rPr>
        <w:t>6</w:t>
      </w:r>
      <w:r w:rsidR="00325F0C" w:rsidRPr="007F0538">
        <w:rPr>
          <w:rFonts w:ascii="Open Sans" w:hAnsi="Open Sans" w:cs="Open Sans"/>
          <w:sz w:val="24"/>
          <w:szCs w:val="24"/>
        </w:rPr>
        <w:t xml:space="preserve"> r. poz. </w:t>
      </w:r>
      <w:r w:rsidR="007B74C6">
        <w:rPr>
          <w:rFonts w:ascii="Open Sans" w:hAnsi="Open Sans" w:cs="Open Sans"/>
          <w:sz w:val="24"/>
          <w:szCs w:val="24"/>
        </w:rPr>
        <w:t>399</w:t>
      </w:r>
      <w:r w:rsidRPr="007F0538">
        <w:rPr>
          <w:rFonts w:ascii="Open Sans" w:hAnsi="Open Sans" w:cs="Open Sans"/>
          <w:sz w:val="24"/>
          <w:szCs w:val="24"/>
        </w:rPr>
        <w:t>), organizator może odstąpić od zawarcia umowy, a wpłacone wadium nie podlega zwrotowi.</w:t>
      </w:r>
    </w:p>
    <w:p w14:paraId="1E2408BD" w14:textId="7FC4FC80" w:rsidR="00E13946" w:rsidRPr="007F0538" w:rsidRDefault="00E13946" w:rsidP="007F0538">
      <w:pPr>
        <w:spacing w:line="276" w:lineRule="auto"/>
        <w:rPr>
          <w:rFonts w:ascii="Open Sans" w:hAnsi="Open Sans" w:cs="Open Sans"/>
          <w:sz w:val="24"/>
          <w:szCs w:val="24"/>
        </w:rPr>
      </w:pPr>
      <w:r w:rsidRPr="007F0538">
        <w:rPr>
          <w:rFonts w:ascii="Open Sans" w:hAnsi="Open Sans" w:cs="Open Sans"/>
          <w:sz w:val="24"/>
          <w:szCs w:val="24"/>
        </w:rPr>
        <w:t>Burmistrz Miasta Czarnków zastrzega sobie prawo odwołania przetargu w przypadku wystąpienia uzasadnionych przyczyn</w:t>
      </w:r>
      <w:r w:rsidR="002D1A09" w:rsidRPr="007F0538">
        <w:rPr>
          <w:rFonts w:ascii="Open Sans" w:hAnsi="Open Sans" w:cs="Open Sans"/>
          <w:sz w:val="24"/>
          <w:szCs w:val="24"/>
        </w:rPr>
        <w:t>, informując o tym niezwłocznie</w:t>
      </w:r>
      <w:r w:rsidR="006F0CA1">
        <w:rPr>
          <w:rFonts w:ascii="Open Sans" w:hAnsi="Open Sans" w:cs="Open Sans"/>
          <w:sz w:val="24"/>
          <w:szCs w:val="24"/>
        </w:rPr>
        <w:t xml:space="preserve"> </w:t>
      </w:r>
      <w:r w:rsidRPr="007F0538">
        <w:rPr>
          <w:rFonts w:ascii="Open Sans" w:hAnsi="Open Sans" w:cs="Open Sans"/>
          <w:sz w:val="24"/>
          <w:szCs w:val="24"/>
        </w:rPr>
        <w:t>w formie właściwej dla ogłoszenia o przetargu.</w:t>
      </w:r>
    </w:p>
    <w:p w14:paraId="676FF2B4" w14:textId="77777777" w:rsidR="00E13946" w:rsidRPr="007F0538" w:rsidRDefault="00E13946" w:rsidP="007F0538">
      <w:pPr>
        <w:spacing w:line="276" w:lineRule="auto"/>
        <w:rPr>
          <w:rFonts w:ascii="Open Sans" w:hAnsi="Open Sans" w:cs="Open Sans"/>
          <w:sz w:val="24"/>
          <w:szCs w:val="24"/>
        </w:rPr>
      </w:pPr>
      <w:r w:rsidRPr="007F0538">
        <w:rPr>
          <w:rFonts w:ascii="Open Sans" w:hAnsi="Open Sans" w:cs="Open Sans"/>
          <w:sz w:val="24"/>
          <w:szCs w:val="24"/>
        </w:rPr>
        <w:t>W terminie 7 dni licząc od dnia ogłoszenia wyniku przetargu uczestnik przetargu może zaskarżyć czynności przetargowe</w:t>
      </w:r>
      <w:r w:rsidR="002D1A09" w:rsidRPr="007F0538">
        <w:rPr>
          <w:rFonts w:ascii="Open Sans" w:hAnsi="Open Sans" w:cs="Open Sans"/>
          <w:sz w:val="24"/>
          <w:szCs w:val="24"/>
        </w:rPr>
        <w:t xml:space="preserve"> do Burmistrza Miasta Czarnków.</w:t>
      </w:r>
      <w:r w:rsidR="002D1A09" w:rsidRPr="007F0538">
        <w:rPr>
          <w:rFonts w:ascii="Open Sans" w:hAnsi="Open Sans" w:cs="Open Sans"/>
          <w:sz w:val="24"/>
          <w:szCs w:val="24"/>
        </w:rPr>
        <w:br/>
      </w:r>
      <w:r w:rsidRPr="007F0538">
        <w:rPr>
          <w:rFonts w:ascii="Open Sans" w:hAnsi="Open Sans" w:cs="Open Sans"/>
          <w:sz w:val="24"/>
          <w:szCs w:val="24"/>
        </w:rPr>
        <w:t>W przypadku wniesienia skargi wstrzymuje się dalsze czynności związane ze zbyciem nieruchomości.</w:t>
      </w:r>
    </w:p>
    <w:p w14:paraId="4CBEDE7F" w14:textId="77777777" w:rsidR="00E13946" w:rsidRPr="007F0538" w:rsidRDefault="00E13946" w:rsidP="007F0538">
      <w:pPr>
        <w:spacing w:line="276" w:lineRule="auto"/>
        <w:rPr>
          <w:rFonts w:ascii="Open Sans" w:hAnsi="Open Sans" w:cs="Open Sans"/>
          <w:sz w:val="24"/>
          <w:szCs w:val="24"/>
        </w:rPr>
      </w:pPr>
      <w:r w:rsidRPr="007F0538">
        <w:rPr>
          <w:rFonts w:ascii="Open Sans" w:hAnsi="Open Sans" w:cs="Open Sans"/>
          <w:sz w:val="24"/>
          <w:szCs w:val="24"/>
        </w:rPr>
        <w:t>Szczegółowe informacje dotyczące przetargu można uzyskać:</w:t>
      </w:r>
    </w:p>
    <w:p w14:paraId="516A98AF" w14:textId="552C072B" w:rsidR="00E13946" w:rsidRPr="007F0538" w:rsidRDefault="00E13946" w:rsidP="007F0538">
      <w:pPr>
        <w:pStyle w:val="Akapitzlist"/>
        <w:numPr>
          <w:ilvl w:val="0"/>
          <w:numId w:val="4"/>
        </w:numPr>
        <w:spacing w:line="276" w:lineRule="auto"/>
        <w:rPr>
          <w:rFonts w:ascii="Open Sans" w:hAnsi="Open Sans" w:cs="Open Sans"/>
          <w:sz w:val="24"/>
          <w:szCs w:val="24"/>
        </w:rPr>
      </w:pPr>
      <w:r w:rsidRPr="007F0538">
        <w:rPr>
          <w:rFonts w:ascii="Open Sans" w:hAnsi="Open Sans" w:cs="Open Sans"/>
          <w:sz w:val="24"/>
          <w:szCs w:val="24"/>
        </w:rPr>
        <w:t>w Referacie Gospodarki Nieruchomości Urz</w:t>
      </w:r>
      <w:r w:rsidR="00F922AB" w:rsidRPr="007F0538">
        <w:rPr>
          <w:rFonts w:ascii="Open Sans" w:hAnsi="Open Sans" w:cs="Open Sans"/>
          <w:sz w:val="24"/>
          <w:szCs w:val="24"/>
        </w:rPr>
        <w:t>ędu Miasta Czarnków – pokój nr 2</w:t>
      </w:r>
      <w:r w:rsidRPr="007F0538">
        <w:rPr>
          <w:rFonts w:ascii="Open Sans" w:hAnsi="Open Sans" w:cs="Open Sans"/>
          <w:sz w:val="24"/>
          <w:szCs w:val="24"/>
        </w:rPr>
        <w:t xml:space="preserve">, tel. 67 255 28 04, e-mail: </w:t>
      </w:r>
      <w:hyperlink r:id="rId8" w:history="1">
        <w:r w:rsidR="006F0CA1" w:rsidRPr="0006135A">
          <w:rPr>
            <w:rStyle w:val="Hipercze"/>
            <w:rFonts w:ascii="Open Sans" w:hAnsi="Open Sans" w:cs="Open Sans"/>
            <w:sz w:val="24"/>
            <w:szCs w:val="24"/>
          </w:rPr>
          <w:t>j.sarbak@czarnkow.pl</w:t>
        </w:r>
      </w:hyperlink>
      <w:r w:rsidRPr="007F0538">
        <w:rPr>
          <w:rFonts w:ascii="Open Sans" w:hAnsi="Open Sans" w:cs="Open Sans"/>
          <w:sz w:val="24"/>
          <w:szCs w:val="24"/>
        </w:rPr>
        <w:t>,</w:t>
      </w:r>
    </w:p>
    <w:p w14:paraId="017056A8" w14:textId="77777777" w:rsidR="00E13946" w:rsidRPr="007F0538" w:rsidRDefault="00E13946" w:rsidP="007F0538">
      <w:pPr>
        <w:pStyle w:val="Akapitzlist"/>
        <w:numPr>
          <w:ilvl w:val="0"/>
          <w:numId w:val="4"/>
        </w:numPr>
        <w:spacing w:line="276" w:lineRule="auto"/>
        <w:rPr>
          <w:rFonts w:ascii="Open Sans" w:hAnsi="Open Sans" w:cs="Open Sans"/>
          <w:sz w:val="24"/>
          <w:szCs w:val="24"/>
        </w:rPr>
      </w:pPr>
      <w:r w:rsidRPr="007F0538">
        <w:rPr>
          <w:rFonts w:ascii="Open Sans" w:hAnsi="Open Sans" w:cs="Open Sans"/>
          <w:sz w:val="24"/>
          <w:szCs w:val="24"/>
        </w:rPr>
        <w:t>w Biuletynie Informacji Publicznej Urzędu Miasta Czarnków</w:t>
      </w:r>
    </w:p>
    <w:p w14:paraId="4DB91FC8" w14:textId="77777777" w:rsidR="003F0B5D" w:rsidRPr="007F0538" w:rsidRDefault="00E13946" w:rsidP="007F0538">
      <w:pPr>
        <w:pStyle w:val="Akapitzlist"/>
        <w:numPr>
          <w:ilvl w:val="0"/>
          <w:numId w:val="4"/>
        </w:numPr>
        <w:spacing w:line="276" w:lineRule="auto"/>
        <w:rPr>
          <w:rFonts w:ascii="Open Sans" w:hAnsi="Open Sans" w:cs="Open Sans"/>
          <w:sz w:val="24"/>
          <w:szCs w:val="24"/>
        </w:rPr>
      </w:pPr>
      <w:r w:rsidRPr="007F0538">
        <w:rPr>
          <w:rFonts w:ascii="Open Sans" w:hAnsi="Open Sans" w:cs="Open Sans"/>
          <w:sz w:val="24"/>
          <w:szCs w:val="24"/>
        </w:rPr>
        <w:t xml:space="preserve">na stronie internetowej Urzędu Miasta Czarnków pod adresem: www.czarnkow.pl </w:t>
      </w:r>
    </w:p>
    <w:p w14:paraId="520510B3" w14:textId="007A7489" w:rsidR="00883B07" w:rsidRPr="007F0538" w:rsidRDefault="00883B07" w:rsidP="007F0538">
      <w:pPr>
        <w:spacing w:line="276" w:lineRule="auto"/>
        <w:rPr>
          <w:rFonts w:ascii="Open Sans" w:hAnsi="Open Sans" w:cs="Open Sans"/>
          <w:sz w:val="24"/>
          <w:szCs w:val="24"/>
        </w:rPr>
      </w:pPr>
      <w:r w:rsidRPr="007F0538">
        <w:rPr>
          <w:rFonts w:ascii="Open Sans" w:hAnsi="Open Sans" w:cs="Open Sans"/>
          <w:sz w:val="24"/>
          <w:szCs w:val="24"/>
        </w:rPr>
        <w:t xml:space="preserve">                                                                                                                                                       </w:t>
      </w:r>
      <w:r w:rsidR="007F0538" w:rsidRPr="007F0538">
        <w:rPr>
          <w:rFonts w:ascii="Open Sans" w:hAnsi="Open Sans" w:cs="Open Sans"/>
          <w:sz w:val="24"/>
          <w:szCs w:val="24"/>
        </w:rPr>
        <w:t xml:space="preserve">Zastępca </w:t>
      </w:r>
      <w:r w:rsidRPr="007F0538">
        <w:rPr>
          <w:rFonts w:ascii="Open Sans" w:hAnsi="Open Sans" w:cs="Open Sans"/>
          <w:sz w:val="24"/>
          <w:szCs w:val="24"/>
        </w:rPr>
        <w:t>Burmistrz</w:t>
      </w:r>
      <w:r w:rsidR="007F0538" w:rsidRPr="007F0538">
        <w:rPr>
          <w:rFonts w:ascii="Open Sans" w:hAnsi="Open Sans" w:cs="Open Sans"/>
          <w:sz w:val="24"/>
          <w:szCs w:val="24"/>
        </w:rPr>
        <w:t>a</w:t>
      </w:r>
      <w:r w:rsidRPr="007F0538">
        <w:rPr>
          <w:rFonts w:ascii="Open Sans" w:hAnsi="Open Sans" w:cs="Open Sans"/>
          <w:sz w:val="24"/>
          <w:szCs w:val="24"/>
        </w:rPr>
        <w:t xml:space="preserve"> Miasta Czarnków</w:t>
      </w:r>
    </w:p>
    <w:p w14:paraId="275E8E8D" w14:textId="136FEB95" w:rsidR="00A56B82" w:rsidRPr="007F0538" w:rsidRDefault="00883B07" w:rsidP="007F0538">
      <w:pPr>
        <w:spacing w:line="276" w:lineRule="auto"/>
        <w:rPr>
          <w:rFonts w:ascii="Open Sans" w:hAnsi="Open Sans" w:cs="Open Sans"/>
          <w:sz w:val="24"/>
          <w:szCs w:val="24"/>
        </w:rPr>
      </w:pPr>
      <w:r w:rsidRPr="007F0538">
        <w:rPr>
          <w:rFonts w:ascii="Open Sans" w:hAnsi="Open Sans" w:cs="Open Sans"/>
          <w:sz w:val="24"/>
          <w:szCs w:val="24"/>
        </w:rPr>
        <w:t xml:space="preserve">                                                                                                                                                                  </w:t>
      </w:r>
      <w:r w:rsidR="00325F0C" w:rsidRPr="007F0538">
        <w:rPr>
          <w:rFonts w:ascii="Open Sans" w:hAnsi="Open Sans" w:cs="Open Sans"/>
          <w:sz w:val="24"/>
          <w:szCs w:val="24"/>
        </w:rPr>
        <w:t xml:space="preserve">       - </w:t>
      </w:r>
      <w:r w:rsidR="007F0538" w:rsidRPr="007F0538">
        <w:rPr>
          <w:rFonts w:ascii="Open Sans" w:hAnsi="Open Sans" w:cs="Open Sans"/>
          <w:sz w:val="24"/>
          <w:szCs w:val="24"/>
        </w:rPr>
        <w:t>Robert Ratajczak</w:t>
      </w:r>
      <w:r w:rsidRPr="007F0538">
        <w:rPr>
          <w:rFonts w:ascii="Open Sans" w:hAnsi="Open Sans" w:cs="Open Sans"/>
          <w:sz w:val="24"/>
          <w:szCs w:val="24"/>
        </w:rPr>
        <w:t xml:space="preserve"> -</w:t>
      </w:r>
    </w:p>
    <w:sectPr w:rsidR="00A56B82" w:rsidRPr="007F0538" w:rsidSect="00A56B82">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CFE72" w14:textId="77777777" w:rsidR="00017531" w:rsidRDefault="00017531" w:rsidP="005B21FC">
      <w:pPr>
        <w:spacing w:after="0" w:line="240" w:lineRule="auto"/>
      </w:pPr>
      <w:r>
        <w:separator/>
      </w:r>
    </w:p>
  </w:endnote>
  <w:endnote w:type="continuationSeparator" w:id="0">
    <w:p w14:paraId="0B5E762A" w14:textId="77777777" w:rsidR="00017531" w:rsidRDefault="00017531" w:rsidP="005B2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797339"/>
      <w:docPartObj>
        <w:docPartGallery w:val="Page Numbers (Bottom of Page)"/>
        <w:docPartUnique/>
      </w:docPartObj>
    </w:sdtPr>
    <w:sdtEndPr/>
    <w:sdtContent>
      <w:p w14:paraId="7720F656" w14:textId="77777777" w:rsidR="000F3AD4" w:rsidRDefault="000F3AD4">
        <w:pPr>
          <w:pStyle w:val="Stopka"/>
          <w:jc w:val="center"/>
        </w:pPr>
        <w:r>
          <w:fldChar w:fldCharType="begin"/>
        </w:r>
        <w:r>
          <w:instrText>PAGE   \* MERGEFORMAT</w:instrText>
        </w:r>
        <w:r>
          <w:fldChar w:fldCharType="separate"/>
        </w:r>
        <w:r w:rsidR="000F323A">
          <w:rPr>
            <w:noProof/>
          </w:rPr>
          <w:t>4</w:t>
        </w:r>
        <w:r>
          <w:fldChar w:fldCharType="end"/>
        </w:r>
      </w:p>
    </w:sdtContent>
  </w:sdt>
  <w:p w14:paraId="4697360E" w14:textId="77777777" w:rsidR="000F3AD4" w:rsidRDefault="000F3AD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6146E" w14:textId="77777777" w:rsidR="00017531" w:rsidRDefault="00017531" w:rsidP="005B21FC">
      <w:pPr>
        <w:spacing w:after="0" w:line="240" w:lineRule="auto"/>
      </w:pPr>
      <w:r>
        <w:separator/>
      </w:r>
    </w:p>
  </w:footnote>
  <w:footnote w:type="continuationSeparator" w:id="0">
    <w:p w14:paraId="42F88BE4" w14:textId="77777777" w:rsidR="00017531" w:rsidRDefault="00017531" w:rsidP="005B21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1150F"/>
    <w:multiLevelType w:val="hybridMultilevel"/>
    <w:tmpl w:val="40905B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99D08DA"/>
    <w:multiLevelType w:val="hybridMultilevel"/>
    <w:tmpl w:val="AD94AE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6D218B8"/>
    <w:multiLevelType w:val="hybridMultilevel"/>
    <w:tmpl w:val="044C5194"/>
    <w:lvl w:ilvl="0" w:tplc="04150001">
      <w:start w:val="1"/>
      <w:numFmt w:val="bullet"/>
      <w:lvlText w:val=""/>
      <w:lvlJc w:val="left"/>
      <w:pPr>
        <w:ind w:left="825" w:hanging="360"/>
      </w:pPr>
      <w:rPr>
        <w:rFonts w:ascii="Symbol" w:hAnsi="Symbol" w:hint="default"/>
      </w:rPr>
    </w:lvl>
    <w:lvl w:ilvl="1" w:tplc="04150003" w:tentative="1">
      <w:start w:val="1"/>
      <w:numFmt w:val="bullet"/>
      <w:lvlText w:val="o"/>
      <w:lvlJc w:val="left"/>
      <w:pPr>
        <w:ind w:left="1545" w:hanging="360"/>
      </w:pPr>
      <w:rPr>
        <w:rFonts w:ascii="Courier New" w:hAnsi="Courier New" w:cs="Courier New" w:hint="default"/>
      </w:rPr>
    </w:lvl>
    <w:lvl w:ilvl="2" w:tplc="04150005" w:tentative="1">
      <w:start w:val="1"/>
      <w:numFmt w:val="bullet"/>
      <w:lvlText w:val=""/>
      <w:lvlJc w:val="left"/>
      <w:pPr>
        <w:ind w:left="2265" w:hanging="360"/>
      </w:pPr>
      <w:rPr>
        <w:rFonts w:ascii="Wingdings" w:hAnsi="Wingdings" w:hint="default"/>
      </w:rPr>
    </w:lvl>
    <w:lvl w:ilvl="3" w:tplc="04150001" w:tentative="1">
      <w:start w:val="1"/>
      <w:numFmt w:val="bullet"/>
      <w:lvlText w:val=""/>
      <w:lvlJc w:val="left"/>
      <w:pPr>
        <w:ind w:left="2985" w:hanging="360"/>
      </w:pPr>
      <w:rPr>
        <w:rFonts w:ascii="Symbol" w:hAnsi="Symbol" w:hint="default"/>
      </w:rPr>
    </w:lvl>
    <w:lvl w:ilvl="4" w:tplc="04150003" w:tentative="1">
      <w:start w:val="1"/>
      <w:numFmt w:val="bullet"/>
      <w:lvlText w:val="o"/>
      <w:lvlJc w:val="left"/>
      <w:pPr>
        <w:ind w:left="3705" w:hanging="360"/>
      </w:pPr>
      <w:rPr>
        <w:rFonts w:ascii="Courier New" w:hAnsi="Courier New" w:cs="Courier New" w:hint="default"/>
      </w:rPr>
    </w:lvl>
    <w:lvl w:ilvl="5" w:tplc="04150005" w:tentative="1">
      <w:start w:val="1"/>
      <w:numFmt w:val="bullet"/>
      <w:lvlText w:val=""/>
      <w:lvlJc w:val="left"/>
      <w:pPr>
        <w:ind w:left="4425" w:hanging="360"/>
      </w:pPr>
      <w:rPr>
        <w:rFonts w:ascii="Wingdings" w:hAnsi="Wingdings" w:hint="default"/>
      </w:rPr>
    </w:lvl>
    <w:lvl w:ilvl="6" w:tplc="04150001" w:tentative="1">
      <w:start w:val="1"/>
      <w:numFmt w:val="bullet"/>
      <w:lvlText w:val=""/>
      <w:lvlJc w:val="left"/>
      <w:pPr>
        <w:ind w:left="5145" w:hanging="360"/>
      </w:pPr>
      <w:rPr>
        <w:rFonts w:ascii="Symbol" w:hAnsi="Symbol" w:hint="default"/>
      </w:rPr>
    </w:lvl>
    <w:lvl w:ilvl="7" w:tplc="04150003" w:tentative="1">
      <w:start w:val="1"/>
      <w:numFmt w:val="bullet"/>
      <w:lvlText w:val="o"/>
      <w:lvlJc w:val="left"/>
      <w:pPr>
        <w:ind w:left="5865" w:hanging="360"/>
      </w:pPr>
      <w:rPr>
        <w:rFonts w:ascii="Courier New" w:hAnsi="Courier New" w:cs="Courier New" w:hint="default"/>
      </w:rPr>
    </w:lvl>
    <w:lvl w:ilvl="8" w:tplc="04150005" w:tentative="1">
      <w:start w:val="1"/>
      <w:numFmt w:val="bullet"/>
      <w:lvlText w:val=""/>
      <w:lvlJc w:val="left"/>
      <w:pPr>
        <w:ind w:left="6585" w:hanging="360"/>
      </w:pPr>
      <w:rPr>
        <w:rFonts w:ascii="Wingdings" w:hAnsi="Wingdings" w:hint="default"/>
      </w:rPr>
    </w:lvl>
  </w:abstractNum>
  <w:abstractNum w:abstractNumId="3" w15:restartNumberingAfterBreak="0">
    <w:nsid w:val="510C0E6A"/>
    <w:multiLevelType w:val="hybridMultilevel"/>
    <w:tmpl w:val="F42CC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34B03E2"/>
    <w:multiLevelType w:val="hybridMultilevel"/>
    <w:tmpl w:val="33CA250C"/>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 w15:restartNumberingAfterBreak="0">
    <w:nsid w:val="7AAF60B9"/>
    <w:multiLevelType w:val="hybridMultilevel"/>
    <w:tmpl w:val="D7A4322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636762964">
    <w:abstractNumId w:val="1"/>
  </w:num>
  <w:num w:numId="2" w16cid:durableId="935869545">
    <w:abstractNumId w:val="5"/>
  </w:num>
  <w:num w:numId="3" w16cid:durableId="86316295">
    <w:abstractNumId w:val="4"/>
  </w:num>
  <w:num w:numId="4" w16cid:durableId="697045894">
    <w:abstractNumId w:val="2"/>
  </w:num>
  <w:num w:numId="5" w16cid:durableId="1264918737">
    <w:abstractNumId w:val="0"/>
  </w:num>
  <w:num w:numId="6" w16cid:durableId="126106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B82"/>
    <w:rsid w:val="00017531"/>
    <w:rsid w:val="000642A5"/>
    <w:rsid w:val="00064EF0"/>
    <w:rsid w:val="00067ACB"/>
    <w:rsid w:val="00081FED"/>
    <w:rsid w:val="00087C51"/>
    <w:rsid w:val="000F323A"/>
    <w:rsid w:val="000F3AD4"/>
    <w:rsid w:val="00176142"/>
    <w:rsid w:val="00201D85"/>
    <w:rsid w:val="0026400E"/>
    <w:rsid w:val="002B7800"/>
    <w:rsid w:val="002D1A09"/>
    <w:rsid w:val="002D4D45"/>
    <w:rsid w:val="00325F0C"/>
    <w:rsid w:val="003F0B5D"/>
    <w:rsid w:val="00512E8C"/>
    <w:rsid w:val="005B21FC"/>
    <w:rsid w:val="006270F0"/>
    <w:rsid w:val="006332B8"/>
    <w:rsid w:val="00642598"/>
    <w:rsid w:val="006F0CA1"/>
    <w:rsid w:val="00750548"/>
    <w:rsid w:val="00792CC0"/>
    <w:rsid w:val="007A0F9C"/>
    <w:rsid w:val="007B74C6"/>
    <w:rsid w:val="007F0538"/>
    <w:rsid w:val="007F3CB1"/>
    <w:rsid w:val="00883915"/>
    <w:rsid w:val="00883B07"/>
    <w:rsid w:val="008A16A9"/>
    <w:rsid w:val="008F206C"/>
    <w:rsid w:val="008F236D"/>
    <w:rsid w:val="009925A7"/>
    <w:rsid w:val="00A56B82"/>
    <w:rsid w:val="00A61FB7"/>
    <w:rsid w:val="00A925D1"/>
    <w:rsid w:val="00AE2291"/>
    <w:rsid w:val="00B40B9F"/>
    <w:rsid w:val="00B84715"/>
    <w:rsid w:val="00C07FB7"/>
    <w:rsid w:val="00CB15B2"/>
    <w:rsid w:val="00D019FE"/>
    <w:rsid w:val="00D449BF"/>
    <w:rsid w:val="00D7234C"/>
    <w:rsid w:val="00DC0834"/>
    <w:rsid w:val="00DD0EEA"/>
    <w:rsid w:val="00DF7FCD"/>
    <w:rsid w:val="00E064E4"/>
    <w:rsid w:val="00E13946"/>
    <w:rsid w:val="00E77BEB"/>
    <w:rsid w:val="00EB2246"/>
    <w:rsid w:val="00EE7D9D"/>
    <w:rsid w:val="00F922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20AE3"/>
  <w15:chartTrackingRefBased/>
  <w15:docId w15:val="{D465CCB7-EF6D-46B3-B8A2-50B777E4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56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5B21F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B21FC"/>
    <w:rPr>
      <w:sz w:val="20"/>
      <w:szCs w:val="20"/>
    </w:rPr>
  </w:style>
  <w:style w:type="character" w:styleId="Odwoanieprzypisukocowego">
    <w:name w:val="endnote reference"/>
    <w:basedOn w:val="Domylnaczcionkaakapitu"/>
    <w:uiPriority w:val="99"/>
    <w:semiHidden/>
    <w:unhideWhenUsed/>
    <w:rsid w:val="005B21FC"/>
    <w:rPr>
      <w:vertAlign w:val="superscript"/>
    </w:rPr>
  </w:style>
  <w:style w:type="character" w:styleId="Hipercze">
    <w:name w:val="Hyperlink"/>
    <w:basedOn w:val="Domylnaczcionkaakapitu"/>
    <w:uiPriority w:val="99"/>
    <w:unhideWhenUsed/>
    <w:rsid w:val="00EE7D9D"/>
    <w:rPr>
      <w:color w:val="0563C1" w:themeColor="hyperlink"/>
      <w:u w:val="single"/>
    </w:rPr>
  </w:style>
  <w:style w:type="paragraph" w:styleId="Akapitzlist">
    <w:name w:val="List Paragraph"/>
    <w:basedOn w:val="Normalny"/>
    <w:uiPriority w:val="34"/>
    <w:qFormat/>
    <w:rsid w:val="00EE7D9D"/>
    <w:pPr>
      <w:ind w:left="720"/>
      <w:contextualSpacing/>
    </w:pPr>
  </w:style>
  <w:style w:type="paragraph" w:styleId="Tekstdymka">
    <w:name w:val="Balloon Text"/>
    <w:basedOn w:val="Normalny"/>
    <w:link w:val="TekstdymkaZnak"/>
    <w:uiPriority w:val="99"/>
    <w:semiHidden/>
    <w:unhideWhenUsed/>
    <w:rsid w:val="000F3AD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F3AD4"/>
    <w:rPr>
      <w:rFonts w:ascii="Segoe UI" w:hAnsi="Segoe UI" w:cs="Segoe UI"/>
      <w:sz w:val="18"/>
      <w:szCs w:val="18"/>
    </w:rPr>
  </w:style>
  <w:style w:type="paragraph" w:styleId="Nagwek">
    <w:name w:val="header"/>
    <w:basedOn w:val="Normalny"/>
    <w:link w:val="NagwekZnak"/>
    <w:uiPriority w:val="99"/>
    <w:unhideWhenUsed/>
    <w:rsid w:val="000F3AD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AD4"/>
  </w:style>
  <w:style w:type="paragraph" w:styleId="Stopka">
    <w:name w:val="footer"/>
    <w:basedOn w:val="Normalny"/>
    <w:link w:val="StopkaZnak"/>
    <w:uiPriority w:val="99"/>
    <w:unhideWhenUsed/>
    <w:rsid w:val="000F3AD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AD4"/>
  </w:style>
  <w:style w:type="character" w:styleId="Nierozpoznanawzmianka">
    <w:name w:val="Unresolved Mention"/>
    <w:basedOn w:val="Domylnaczcionkaakapitu"/>
    <w:uiPriority w:val="99"/>
    <w:semiHidden/>
    <w:unhideWhenUsed/>
    <w:rsid w:val="006F0C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arbak@czarnkow.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D3FE5-EB01-41AE-8E97-D30B8974E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1189</Words>
  <Characters>7137</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Judyta Dorożała</dc:creator>
  <cp:keywords/>
  <dc:description/>
  <cp:lastModifiedBy>Judyta Jahns</cp:lastModifiedBy>
  <cp:revision>2</cp:revision>
  <cp:lastPrinted>2026-07-13T11:34:00Z</cp:lastPrinted>
  <dcterms:created xsi:type="dcterms:W3CDTF">2026-07-13T11:36:00Z</dcterms:created>
  <dcterms:modified xsi:type="dcterms:W3CDTF">2026-07-13T11:36:00Z</dcterms:modified>
</cp:coreProperties>
</file>