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41D50" w14:textId="4F8A5FBF" w:rsidR="00EC6DEF" w:rsidRPr="00EC6DEF" w:rsidRDefault="00EC6DEF" w:rsidP="00EC6DEF">
      <w:pPr>
        <w:spacing w:after="0" w:line="360" w:lineRule="auto"/>
        <w:rPr>
          <w:rFonts w:ascii="Open Sans" w:hAnsi="Open Sans" w:cs="Open Sans"/>
          <w:sz w:val="26"/>
          <w:szCs w:val="26"/>
        </w:rPr>
      </w:pPr>
      <w:r w:rsidRPr="00EC6DEF">
        <w:rPr>
          <w:rFonts w:ascii="Open Sans" w:hAnsi="Open Sans" w:cs="Open Sans"/>
        </w:rPr>
        <w:t>Znak sprawy: GN.6840.</w:t>
      </w:r>
      <w:r w:rsidR="00C34A16">
        <w:rPr>
          <w:rFonts w:ascii="Open Sans" w:hAnsi="Open Sans" w:cs="Open Sans"/>
        </w:rPr>
        <w:t>6</w:t>
      </w:r>
      <w:r w:rsidRPr="00EC6DEF">
        <w:rPr>
          <w:rFonts w:ascii="Open Sans" w:hAnsi="Open Sans" w:cs="Open Sans"/>
        </w:rPr>
        <w:t>.202</w:t>
      </w:r>
      <w:r w:rsidR="00C34A16">
        <w:rPr>
          <w:rFonts w:ascii="Open Sans" w:hAnsi="Open Sans" w:cs="Open Sans"/>
        </w:rPr>
        <w:t>6</w:t>
      </w:r>
    </w:p>
    <w:p w14:paraId="7F6573AE" w14:textId="77777777" w:rsidR="00EC6DEF" w:rsidRPr="00EC6DEF" w:rsidRDefault="00EC6DEF" w:rsidP="00EC6DEF">
      <w:pPr>
        <w:spacing w:after="0" w:line="360" w:lineRule="auto"/>
        <w:jc w:val="center"/>
        <w:rPr>
          <w:rFonts w:ascii="Open Sans" w:hAnsi="Open Sans" w:cs="Open Sans"/>
          <w:b/>
          <w:sz w:val="26"/>
          <w:szCs w:val="26"/>
        </w:rPr>
      </w:pPr>
      <w:r w:rsidRPr="00EC6DEF">
        <w:rPr>
          <w:rFonts w:ascii="Open Sans" w:hAnsi="Open Sans" w:cs="Open Sans"/>
          <w:b/>
          <w:sz w:val="26"/>
          <w:szCs w:val="26"/>
        </w:rPr>
        <w:t>BURMISTRZ MIASTA CZARNKÓW</w:t>
      </w:r>
    </w:p>
    <w:p w14:paraId="7213D085" w14:textId="4A848361" w:rsidR="00EC6DEF" w:rsidRPr="00EC6DEF" w:rsidRDefault="00043892" w:rsidP="00EC6DEF">
      <w:pPr>
        <w:spacing w:after="0" w:line="360" w:lineRule="auto"/>
        <w:jc w:val="center"/>
        <w:rPr>
          <w:rFonts w:ascii="Open Sans" w:hAnsi="Open Sans" w:cs="Open Sans"/>
          <w:b/>
        </w:rPr>
      </w:pPr>
      <w:r w:rsidRPr="00EC6DEF">
        <w:rPr>
          <w:rFonts w:ascii="Open Sans" w:hAnsi="Open Sans" w:cs="Open Sans"/>
        </w:rPr>
        <w:t>O</w:t>
      </w:r>
      <w:r w:rsidR="00EC6DEF" w:rsidRPr="00EC6DEF">
        <w:rPr>
          <w:rFonts w:ascii="Open Sans" w:hAnsi="Open Sans" w:cs="Open Sans"/>
        </w:rPr>
        <w:t>głasza</w:t>
      </w:r>
      <w:r>
        <w:rPr>
          <w:rFonts w:ascii="Open Sans" w:hAnsi="Open Sans" w:cs="Open Sans"/>
        </w:rPr>
        <w:t xml:space="preserve"> II</w:t>
      </w:r>
      <w:r w:rsidR="00EC6DEF" w:rsidRPr="00EC6DEF">
        <w:rPr>
          <w:rFonts w:ascii="Open Sans" w:hAnsi="Open Sans" w:cs="Open Sans"/>
        </w:rPr>
        <w:t xml:space="preserve"> przetarg ustny nieograniczony na sprzedaż prawa własności nieruchomości niezabudowanej, oznaczonej nr działki </w:t>
      </w:r>
      <w:r w:rsidR="00EC6DEF" w:rsidRPr="00EC6DEF">
        <w:rPr>
          <w:rFonts w:ascii="Open Sans" w:hAnsi="Open Sans" w:cs="Open Sans"/>
          <w:b/>
        </w:rPr>
        <w:t>1866/11,</w:t>
      </w:r>
      <w:r w:rsidR="00EC6DEF" w:rsidRPr="00EC6DEF">
        <w:rPr>
          <w:rFonts w:ascii="Open Sans" w:hAnsi="Open Sans" w:cs="Open Sans"/>
        </w:rPr>
        <w:t xml:space="preserve"> położonej przy</w:t>
      </w:r>
      <w:r w:rsidR="00EC6DEF">
        <w:rPr>
          <w:rFonts w:ascii="Open Sans" w:hAnsi="Open Sans" w:cs="Open Sans"/>
        </w:rPr>
        <w:t xml:space="preserve"> </w:t>
      </w:r>
      <w:r w:rsidR="00EC6DEF" w:rsidRPr="00EC6DEF">
        <w:rPr>
          <w:rFonts w:ascii="Open Sans" w:hAnsi="Open Sans" w:cs="Open Sans"/>
          <w:b/>
        </w:rPr>
        <w:t>ul. Lawendowej w Czarnkowie</w:t>
      </w:r>
    </w:p>
    <w:p w14:paraId="7D337752" w14:textId="77777777" w:rsidR="00EC6DEF" w:rsidRPr="00EC6DEF" w:rsidRDefault="00EC6DEF" w:rsidP="00EC6DEF">
      <w:pPr>
        <w:spacing w:after="0" w:line="276" w:lineRule="auto"/>
        <w:rPr>
          <w:rFonts w:ascii="Open Sans" w:hAnsi="Open Sans" w:cs="Open Sans"/>
        </w:rPr>
      </w:pPr>
    </w:p>
    <w:p w14:paraId="3A75927B" w14:textId="695407B2" w:rsidR="00EC6DEF" w:rsidRPr="00EC6DEF" w:rsidRDefault="00EC6DEF" w:rsidP="00EC6DEF">
      <w:pPr>
        <w:spacing w:after="0" w:line="276" w:lineRule="auto"/>
        <w:rPr>
          <w:rFonts w:ascii="Open Sans" w:hAnsi="Open Sans" w:cs="Open Sans"/>
        </w:rPr>
      </w:pPr>
      <w:r w:rsidRPr="00EC6DEF">
        <w:rPr>
          <w:rFonts w:ascii="Open Sans" w:hAnsi="Open Sans" w:cs="Open Sans"/>
        </w:rPr>
        <w:t>Przedmiotem</w:t>
      </w:r>
      <w:r w:rsidR="00043892">
        <w:rPr>
          <w:rFonts w:ascii="Open Sans" w:hAnsi="Open Sans" w:cs="Open Sans"/>
        </w:rPr>
        <w:t xml:space="preserve"> II</w:t>
      </w:r>
      <w:r w:rsidR="00C34A16">
        <w:rPr>
          <w:rFonts w:ascii="Open Sans" w:hAnsi="Open Sans" w:cs="Open Sans"/>
        </w:rPr>
        <w:t xml:space="preserve"> </w:t>
      </w:r>
      <w:r w:rsidRPr="00EC6DEF">
        <w:rPr>
          <w:rFonts w:ascii="Open Sans" w:hAnsi="Open Sans" w:cs="Open Sans"/>
        </w:rPr>
        <w:t>przetargu ustnego nieograniczonego jest następująca nieruchomość:</w:t>
      </w:r>
    </w:p>
    <w:tbl>
      <w:tblPr>
        <w:tblStyle w:val="Tabela-Siatka"/>
        <w:tblW w:w="14170" w:type="dxa"/>
        <w:tblLayout w:type="fixed"/>
        <w:tblLook w:val="04A0" w:firstRow="1" w:lastRow="0" w:firstColumn="1" w:lastColumn="0" w:noHBand="0" w:noVBand="1"/>
      </w:tblPr>
      <w:tblGrid>
        <w:gridCol w:w="1869"/>
        <w:gridCol w:w="2804"/>
        <w:gridCol w:w="4452"/>
        <w:gridCol w:w="1643"/>
        <w:gridCol w:w="1418"/>
        <w:gridCol w:w="1984"/>
      </w:tblGrid>
      <w:tr w:rsidR="00EC6DEF" w:rsidRPr="00EC6DEF" w14:paraId="58B8CE8E" w14:textId="77777777" w:rsidTr="00EC6DEF">
        <w:tc>
          <w:tcPr>
            <w:tcW w:w="1869" w:type="dxa"/>
            <w:shd w:val="clear" w:color="auto" w:fill="83CAEB" w:themeFill="accent1" w:themeFillTint="66"/>
          </w:tcPr>
          <w:p w14:paraId="4B813EBE" w14:textId="77777777" w:rsidR="00EC6DEF" w:rsidRPr="00EC6DEF" w:rsidRDefault="00EC6DEF" w:rsidP="00017B60">
            <w:pPr>
              <w:spacing w:line="276" w:lineRule="auto"/>
              <w:jc w:val="center"/>
              <w:rPr>
                <w:rFonts w:ascii="Open Sans" w:hAnsi="Open Sans" w:cs="Open Sans"/>
                <w:sz w:val="24"/>
                <w:szCs w:val="24"/>
              </w:rPr>
            </w:pPr>
            <w:r w:rsidRPr="00EC6DEF">
              <w:rPr>
                <w:rFonts w:ascii="Open Sans" w:hAnsi="Open Sans" w:cs="Open Sans"/>
                <w:sz w:val="24"/>
                <w:szCs w:val="24"/>
              </w:rPr>
              <w:t>Położenie nieruchomości</w:t>
            </w:r>
          </w:p>
        </w:tc>
        <w:tc>
          <w:tcPr>
            <w:tcW w:w="2804" w:type="dxa"/>
            <w:shd w:val="clear" w:color="auto" w:fill="83CAEB" w:themeFill="accent1" w:themeFillTint="66"/>
          </w:tcPr>
          <w:p w14:paraId="3850D27F" w14:textId="77777777" w:rsidR="00EC6DEF" w:rsidRPr="00EC6DEF" w:rsidRDefault="00EC6DEF" w:rsidP="00017B60">
            <w:pPr>
              <w:spacing w:line="276" w:lineRule="auto"/>
              <w:jc w:val="center"/>
              <w:rPr>
                <w:rFonts w:ascii="Open Sans" w:hAnsi="Open Sans" w:cs="Open Sans"/>
                <w:sz w:val="24"/>
                <w:szCs w:val="24"/>
              </w:rPr>
            </w:pPr>
            <w:r w:rsidRPr="00EC6DEF">
              <w:rPr>
                <w:rFonts w:ascii="Open Sans" w:hAnsi="Open Sans" w:cs="Open Sans"/>
                <w:sz w:val="24"/>
                <w:szCs w:val="24"/>
              </w:rPr>
              <w:t>Oznaczenie nieruchomości wg księgi wieczystej i katastru, powierzchnia nieruchomości</w:t>
            </w:r>
          </w:p>
        </w:tc>
        <w:tc>
          <w:tcPr>
            <w:tcW w:w="4452" w:type="dxa"/>
            <w:shd w:val="clear" w:color="auto" w:fill="83CAEB" w:themeFill="accent1" w:themeFillTint="66"/>
          </w:tcPr>
          <w:p w14:paraId="0FA812F4" w14:textId="77777777" w:rsidR="00EC6DEF" w:rsidRPr="00EC6DEF" w:rsidRDefault="00EC6DEF" w:rsidP="00017B60">
            <w:pPr>
              <w:spacing w:line="276" w:lineRule="auto"/>
              <w:jc w:val="center"/>
              <w:rPr>
                <w:rFonts w:ascii="Open Sans" w:hAnsi="Open Sans" w:cs="Open Sans"/>
                <w:sz w:val="24"/>
                <w:szCs w:val="24"/>
              </w:rPr>
            </w:pPr>
            <w:r w:rsidRPr="00EC6DEF">
              <w:rPr>
                <w:rFonts w:ascii="Open Sans" w:hAnsi="Open Sans" w:cs="Open Sans"/>
                <w:sz w:val="24"/>
                <w:szCs w:val="24"/>
              </w:rPr>
              <w:t>Opis nieruchomości, przeznaczenie i sposób jej zagospodarowania</w:t>
            </w:r>
          </w:p>
        </w:tc>
        <w:tc>
          <w:tcPr>
            <w:tcW w:w="1643" w:type="dxa"/>
            <w:shd w:val="clear" w:color="auto" w:fill="83CAEB" w:themeFill="accent1" w:themeFillTint="66"/>
          </w:tcPr>
          <w:p w14:paraId="3DEBD2B0" w14:textId="77777777" w:rsidR="00EC6DEF" w:rsidRPr="00EC6DEF" w:rsidRDefault="00EC6DEF" w:rsidP="00017B60">
            <w:pPr>
              <w:spacing w:line="276" w:lineRule="auto"/>
              <w:jc w:val="center"/>
              <w:rPr>
                <w:rFonts w:ascii="Open Sans" w:hAnsi="Open Sans" w:cs="Open Sans"/>
                <w:sz w:val="24"/>
                <w:szCs w:val="24"/>
              </w:rPr>
            </w:pPr>
            <w:r w:rsidRPr="00EC6DEF">
              <w:rPr>
                <w:rFonts w:ascii="Open Sans" w:hAnsi="Open Sans" w:cs="Open Sans"/>
                <w:sz w:val="24"/>
                <w:szCs w:val="24"/>
              </w:rPr>
              <w:t>Cena wywoławcza (brutto)</w:t>
            </w:r>
          </w:p>
        </w:tc>
        <w:tc>
          <w:tcPr>
            <w:tcW w:w="1418" w:type="dxa"/>
            <w:shd w:val="clear" w:color="auto" w:fill="83CAEB" w:themeFill="accent1" w:themeFillTint="66"/>
          </w:tcPr>
          <w:p w14:paraId="1AFE7EAF" w14:textId="77777777" w:rsidR="00EC6DEF" w:rsidRPr="00EC6DEF" w:rsidRDefault="00EC6DEF" w:rsidP="00017B60">
            <w:pPr>
              <w:spacing w:line="276" w:lineRule="auto"/>
              <w:jc w:val="center"/>
              <w:rPr>
                <w:rFonts w:ascii="Open Sans" w:hAnsi="Open Sans" w:cs="Open Sans"/>
                <w:sz w:val="24"/>
                <w:szCs w:val="24"/>
              </w:rPr>
            </w:pPr>
            <w:r w:rsidRPr="00EC6DEF">
              <w:rPr>
                <w:rFonts w:ascii="Open Sans" w:hAnsi="Open Sans" w:cs="Open Sans"/>
                <w:sz w:val="24"/>
                <w:szCs w:val="24"/>
              </w:rPr>
              <w:t>Wysokość wadium</w:t>
            </w:r>
          </w:p>
        </w:tc>
        <w:tc>
          <w:tcPr>
            <w:tcW w:w="1984" w:type="dxa"/>
            <w:shd w:val="clear" w:color="auto" w:fill="83CAEB" w:themeFill="accent1" w:themeFillTint="66"/>
          </w:tcPr>
          <w:p w14:paraId="304EC3C3" w14:textId="77777777" w:rsidR="00EC6DEF" w:rsidRPr="00EC6DEF" w:rsidRDefault="00EC6DEF" w:rsidP="00017B60">
            <w:pPr>
              <w:spacing w:line="276" w:lineRule="auto"/>
              <w:jc w:val="center"/>
              <w:rPr>
                <w:rFonts w:ascii="Open Sans" w:hAnsi="Open Sans" w:cs="Open Sans"/>
                <w:sz w:val="24"/>
                <w:szCs w:val="24"/>
              </w:rPr>
            </w:pPr>
            <w:r w:rsidRPr="00EC6DEF">
              <w:rPr>
                <w:rFonts w:ascii="Open Sans" w:hAnsi="Open Sans" w:cs="Open Sans"/>
                <w:sz w:val="24"/>
                <w:szCs w:val="24"/>
              </w:rPr>
              <w:t>Rodzaj przetargu</w:t>
            </w:r>
          </w:p>
        </w:tc>
      </w:tr>
      <w:tr w:rsidR="00EC6DEF" w:rsidRPr="00EC6DEF" w14:paraId="7C4BC12E" w14:textId="77777777" w:rsidTr="00EC6DEF">
        <w:tc>
          <w:tcPr>
            <w:tcW w:w="1869" w:type="dxa"/>
          </w:tcPr>
          <w:p w14:paraId="44D8F8B3" w14:textId="77777777" w:rsidR="00EC6DEF" w:rsidRPr="00EC6DEF" w:rsidRDefault="00EC6DEF" w:rsidP="00017B60">
            <w:pPr>
              <w:spacing w:line="276" w:lineRule="auto"/>
              <w:rPr>
                <w:rFonts w:ascii="Open Sans" w:hAnsi="Open Sans" w:cs="Open Sans"/>
                <w:sz w:val="24"/>
                <w:szCs w:val="24"/>
              </w:rPr>
            </w:pPr>
            <w:r w:rsidRPr="00EC6DEF">
              <w:rPr>
                <w:rFonts w:ascii="Open Sans" w:hAnsi="Open Sans" w:cs="Open Sans"/>
                <w:sz w:val="24"/>
                <w:szCs w:val="24"/>
              </w:rPr>
              <w:t>Czarnków,</w:t>
            </w:r>
            <w:r w:rsidRPr="00EC6DEF">
              <w:rPr>
                <w:rFonts w:ascii="Open Sans" w:hAnsi="Open Sans" w:cs="Open Sans"/>
                <w:sz w:val="24"/>
                <w:szCs w:val="24"/>
              </w:rPr>
              <w:br/>
              <w:t>ul. Lawendowa</w:t>
            </w:r>
          </w:p>
        </w:tc>
        <w:tc>
          <w:tcPr>
            <w:tcW w:w="2804" w:type="dxa"/>
          </w:tcPr>
          <w:p w14:paraId="52C9C012" w14:textId="77777777" w:rsidR="00EC6DEF" w:rsidRPr="00EC6DEF" w:rsidRDefault="00EC6DEF" w:rsidP="00017B60">
            <w:pPr>
              <w:spacing w:line="360" w:lineRule="auto"/>
              <w:rPr>
                <w:rFonts w:ascii="Open Sans" w:hAnsi="Open Sans" w:cs="Open Sans"/>
                <w:sz w:val="24"/>
                <w:szCs w:val="24"/>
              </w:rPr>
            </w:pPr>
            <w:r w:rsidRPr="00EC6DEF">
              <w:rPr>
                <w:rFonts w:ascii="Open Sans" w:hAnsi="Open Sans" w:cs="Open Sans"/>
                <w:sz w:val="24"/>
                <w:szCs w:val="24"/>
              </w:rPr>
              <w:t>Działka nr: 1866/11 (obręb 0001)</w:t>
            </w:r>
          </w:p>
          <w:p w14:paraId="20DA5299" w14:textId="77777777" w:rsidR="00EC6DEF" w:rsidRPr="00EC6DEF" w:rsidRDefault="00EC6DEF" w:rsidP="00017B60">
            <w:pPr>
              <w:spacing w:line="360" w:lineRule="auto"/>
              <w:rPr>
                <w:rFonts w:ascii="Open Sans" w:hAnsi="Open Sans" w:cs="Open Sans"/>
                <w:sz w:val="24"/>
                <w:szCs w:val="24"/>
              </w:rPr>
            </w:pPr>
            <w:r w:rsidRPr="00EC6DEF">
              <w:rPr>
                <w:rFonts w:ascii="Open Sans" w:hAnsi="Open Sans" w:cs="Open Sans"/>
                <w:sz w:val="24"/>
                <w:szCs w:val="24"/>
              </w:rPr>
              <w:t xml:space="preserve">Księga wieczysta: </w:t>
            </w:r>
            <w:r w:rsidRPr="00EC6DEF">
              <w:rPr>
                <w:rFonts w:ascii="Open Sans" w:hAnsi="Open Sans" w:cs="Open Sans"/>
                <w:b/>
                <w:sz w:val="24"/>
                <w:szCs w:val="24"/>
              </w:rPr>
              <w:t>PO2T/00039689/9</w:t>
            </w:r>
          </w:p>
          <w:p w14:paraId="729F8C2C" w14:textId="77777777" w:rsidR="00EC6DEF" w:rsidRPr="00EC6DEF" w:rsidRDefault="00EC6DEF" w:rsidP="00017B60">
            <w:pPr>
              <w:spacing w:line="360" w:lineRule="auto"/>
              <w:rPr>
                <w:rFonts w:ascii="Open Sans" w:hAnsi="Open Sans" w:cs="Open Sans"/>
                <w:sz w:val="24"/>
                <w:szCs w:val="24"/>
              </w:rPr>
            </w:pPr>
            <w:r w:rsidRPr="00EC6DEF">
              <w:rPr>
                <w:rFonts w:ascii="Open Sans" w:hAnsi="Open Sans" w:cs="Open Sans"/>
                <w:sz w:val="24"/>
                <w:szCs w:val="24"/>
              </w:rPr>
              <w:t xml:space="preserve">Powierzchnia działki: </w:t>
            </w:r>
            <w:r w:rsidRPr="00EC6DEF">
              <w:rPr>
                <w:rFonts w:ascii="Open Sans" w:hAnsi="Open Sans" w:cs="Open Sans"/>
                <w:b/>
                <w:sz w:val="24"/>
                <w:szCs w:val="24"/>
              </w:rPr>
              <w:t>0,1243 ha</w:t>
            </w:r>
          </w:p>
        </w:tc>
        <w:tc>
          <w:tcPr>
            <w:tcW w:w="4452" w:type="dxa"/>
          </w:tcPr>
          <w:p w14:paraId="6DD176F5" w14:textId="22472A1B" w:rsidR="00EC6DEF" w:rsidRPr="00EC6DEF" w:rsidRDefault="00EC6DEF" w:rsidP="00017B60">
            <w:pPr>
              <w:spacing w:line="276" w:lineRule="auto"/>
              <w:rPr>
                <w:rFonts w:ascii="Open Sans" w:hAnsi="Open Sans" w:cs="Open Sans"/>
                <w:sz w:val="24"/>
                <w:szCs w:val="24"/>
              </w:rPr>
            </w:pPr>
            <w:r w:rsidRPr="00EC6DEF">
              <w:rPr>
                <w:rFonts w:ascii="Open Sans" w:hAnsi="Open Sans" w:cs="Open Sans"/>
                <w:sz w:val="24"/>
                <w:szCs w:val="24"/>
              </w:rPr>
              <w:t xml:space="preserve">Nieruchomość gruntowa niezabudowana przeznaczona pod zabudowę mieszkaniową jednorodzinną z zarezerwowanym numerem porządkowym </w:t>
            </w:r>
            <w:r w:rsidRPr="00EC6DEF">
              <w:rPr>
                <w:rFonts w:ascii="Open Sans" w:hAnsi="Open Sans" w:cs="Open Sans"/>
                <w:b/>
                <w:bCs/>
                <w:sz w:val="24"/>
                <w:szCs w:val="24"/>
              </w:rPr>
              <w:t>34</w:t>
            </w:r>
            <w:r w:rsidRPr="00EC6DEF">
              <w:rPr>
                <w:rFonts w:ascii="Open Sans" w:hAnsi="Open Sans" w:cs="Open Sans"/>
                <w:sz w:val="24"/>
                <w:szCs w:val="24"/>
              </w:rPr>
              <w:t>. Działka</w:t>
            </w:r>
            <w:r w:rsidR="00C34A16">
              <w:rPr>
                <w:rFonts w:ascii="Open Sans" w:hAnsi="Open Sans" w:cs="Open Sans"/>
                <w:sz w:val="24"/>
                <w:szCs w:val="24"/>
              </w:rPr>
              <w:br/>
            </w:r>
            <w:r w:rsidRPr="00EC6DEF">
              <w:rPr>
                <w:rFonts w:ascii="Open Sans" w:hAnsi="Open Sans" w:cs="Open Sans"/>
                <w:sz w:val="24"/>
                <w:szCs w:val="24"/>
              </w:rPr>
              <w:t>o regularnym kształcie, porośnięta roślinnością, częściowo zakrzewiona</w:t>
            </w:r>
            <w:r w:rsidRPr="00EC6DEF">
              <w:rPr>
                <w:rFonts w:ascii="Open Sans" w:hAnsi="Open Sans" w:cs="Open Sans"/>
                <w:sz w:val="24"/>
                <w:szCs w:val="24"/>
              </w:rPr>
              <w:br/>
              <w:t xml:space="preserve">i zadrzewiona, usytuowana w pobliżu </w:t>
            </w:r>
            <w:r w:rsidRPr="00EC6DEF">
              <w:rPr>
                <w:rFonts w:ascii="Open Sans" w:hAnsi="Open Sans" w:cs="Open Sans"/>
                <w:sz w:val="24"/>
                <w:szCs w:val="24"/>
              </w:rPr>
              <w:lastRenderedPageBreak/>
              <w:t>niewielkiego osiedla budynków wielorodzinnych oraz jednorodzinnych.</w:t>
            </w:r>
          </w:p>
          <w:p w14:paraId="17CD8254" w14:textId="77777777" w:rsidR="00EC6DEF" w:rsidRPr="00EC6DEF" w:rsidRDefault="00EC6DEF" w:rsidP="00017B60">
            <w:pPr>
              <w:spacing w:line="276" w:lineRule="auto"/>
              <w:rPr>
                <w:rFonts w:ascii="Open Sans" w:hAnsi="Open Sans" w:cs="Open Sans"/>
                <w:sz w:val="24"/>
                <w:szCs w:val="24"/>
              </w:rPr>
            </w:pPr>
            <w:r w:rsidRPr="00EC6DEF">
              <w:rPr>
                <w:rFonts w:ascii="Open Sans" w:hAnsi="Open Sans" w:cs="Open Sans"/>
                <w:sz w:val="24"/>
                <w:szCs w:val="24"/>
              </w:rPr>
              <w:t xml:space="preserve">Przeznaczenie w planie miejscowym: </w:t>
            </w:r>
            <w:r w:rsidRPr="00EC6DEF">
              <w:rPr>
                <w:rFonts w:ascii="Open Sans" w:hAnsi="Open Sans" w:cs="Open Sans"/>
                <w:b/>
                <w:bCs/>
                <w:sz w:val="24"/>
                <w:szCs w:val="24"/>
              </w:rPr>
              <w:t>3MN/U</w:t>
            </w:r>
            <w:r w:rsidRPr="00EC6DEF">
              <w:rPr>
                <w:rFonts w:ascii="Open Sans" w:hAnsi="Open Sans" w:cs="Open Sans"/>
                <w:sz w:val="24"/>
                <w:szCs w:val="24"/>
              </w:rPr>
              <w:t xml:space="preserve"> – zabudowa mieszkaniowa jednorodzinna, wolnostojąca, uzupełniające – budynki gospodarcze i garażowe.</w:t>
            </w:r>
          </w:p>
        </w:tc>
        <w:tc>
          <w:tcPr>
            <w:tcW w:w="1643" w:type="dxa"/>
          </w:tcPr>
          <w:p w14:paraId="420D8497" w14:textId="76C85350" w:rsidR="00EC6DEF" w:rsidRPr="00EC6DEF" w:rsidRDefault="00043892" w:rsidP="00017B60">
            <w:pPr>
              <w:spacing w:line="276" w:lineRule="auto"/>
              <w:rPr>
                <w:rFonts w:ascii="Open Sans" w:hAnsi="Open Sans" w:cs="Open Sans"/>
                <w:sz w:val="24"/>
                <w:szCs w:val="24"/>
              </w:rPr>
            </w:pPr>
            <w:r w:rsidRPr="00352FFE">
              <w:rPr>
                <w:rFonts w:ascii="Open Sans" w:hAnsi="Open Sans" w:cs="Open Sans"/>
                <w:b/>
                <w:bCs/>
                <w:sz w:val="24"/>
                <w:szCs w:val="24"/>
              </w:rPr>
              <w:lastRenderedPageBreak/>
              <w:t>155</w:t>
            </w:r>
            <w:r w:rsidR="00EC6DEF" w:rsidRPr="00352FFE">
              <w:rPr>
                <w:rFonts w:ascii="Open Sans" w:hAnsi="Open Sans" w:cs="Open Sans"/>
                <w:b/>
                <w:bCs/>
                <w:sz w:val="24"/>
                <w:szCs w:val="24"/>
              </w:rPr>
              <w:t>.000,00 zł</w:t>
            </w:r>
            <w:r w:rsidR="00EC6DEF" w:rsidRPr="00EC6DEF">
              <w:rPr>
                <w:rFonts w:ascii="Open Sans" w:hAnsi="Open Sans" w:cs="Open Sans"/>
                <w:sz w:val="24"/>
                <w:szCs w:val="24"/>
              </w:rPr>
              <w:t xml:space="preserve"> (w tym podatek VAT: </w:t>
            </w:r>
            <w:r w:rsidRPr="00043892">
              <w:rPr>
                <w:rFonts w:ascii="Open Sans" w:hAnsi="Open Sans" w:cs="Open Sans"/>
                <w:sz w:val="24"/>
                <w:szCs w:val="24"/>
              </w:rPr>
              <w:t>28</w:t>
            </w:r>
            <w:r>
              <w:rPr>
                <w:rFonts w:ascii="Open Sans" w:hAnsi="Open Sans" w:cs="Open Sans"/>
                <w:sz w:val="24"/>
                <w:szCs w:val="24"/>
              </w:rPr>
              <w:t>.</w:t>
            </w:r>
            <w:r w:rsidRPr="00043892">
              <w:rPr>
                <w:rFonts w:ascii="Open Sans" w:hAnsi="Open Sans" w:cs="Open Sans"/>
                <w:sz w:val="24"/>
                <w:szCs w:val="24"/>
              </w:rPr>
              <w:t>983,74</w:t>
            </w:r>
            <w:r w:rsidR="00EC6DEF" w:rsidRPr="00EC6DEF">
              <w:rPr>
                <w:rFonts w:ascii="Open Sans" w:hAnsi="Open Sans" w:cs="Open Sans"/>
                <w:sz w:val="24"/>
                <w:szCs w:val="24"/>
              </w:rPr>
              <w:t>zł)</w:t>
            </w:r>
          </w:p>
        </w:tc>
        <w:tc>
          <w:tcPr>
            <w:tcW w:w="1418" w:type="dxa"/>
          </w:tcPr>
          <w:p w14:paraId="1BA477EA" w14:textId="202A476B" w:rsidR="00EC6DEF" w:rsidRPr="00EC6DEF" w:rsidRDefault="00043892" w:rsidP="00017B60">
            <w:pPr>
              <w:spacing w:line="276" w:lineRule="auto"/>
              <w:rPr>
                <w:rFonts w:ascii="Open Sans" w:hAnsi="Open Sans" w:cs="Open Sans"/>
                <w:sz w:val="24"/>
                <w:szCs w:val="24"/>
              </w:rPr>
            </w:pPr>
            <w:r>
              <w:rPr>
                <w:rFonts w:ascii="Open Sans" w:hAnsi="Open Sans" w:cs="Open Sans"/>
                <w:sz w:val="24"/>
                <w:szCs w:val="24"/>
              </w:rPr>
              <w:t>23</w:t>
            </w:r>
            <w:r w:rsidR="00EC6DEF" w:rsidRPr="00EC6DEF">
              <w:rPr>
                <w:rFonts w:ascii="Open Sans" w:hAnsi="Open Sans" w:cs="Open Sans"/>
                <w:sz w:val="24"/>
                <w:szCs w:val="24"/>
              </w:rPr>
              <w:t>.000,00 zł</w:t>
            </w:r>
          </w:p>
        </w:tc>
        <w:tc>
          <w:tcPr>
            <w:tcW w:w="1984" w:type="dxa"/>
          </w:tcPr>
          <w:p w14:paraId="482AC0F9" w14:textId="77777777" w:rsidR="00EC6DEF" w:rsidRDefault="00043892" w:rsidP="00017B60">
            <w:pPr>
              <w:spacing w:line="276" w:lineRule="auto"/>
              <w:rPr>
                <w:rFonts w:ascii="Open Sans" w:hAnsi="Open Sans" w:cs="Open Sans"/>
                <w:sz w:val="24"/>
                <w:szCs w:val="24"/>
              </w:rPr>
            </w:pPr>
            <w:r>
              <w:rPr>
                <w:rFonts w:ascii="Open Sans" w:hAnsi="Open Sans" w:cs="Open Sans"/>
                <w:sz w:val="24"/>
                <w:szCs w:val="24"/>
              </w:rPr>
              <w:t>drugi</w:t>
            </w:r>
            <w:r w:rsidR="00EC6DEF" w:rsidRPr="00EC6DEF">
              <w:rPr>
                <w:rFonts w:ascii="Open Sans" w:hAnsi="Open Sans" w:cs="Open Sans"/>
                <w:sz w:val="24"/>
                <w:szCs w:val="24"/>
              </w:rPr>
              <w:t xml:space="preserve"> ustny nieograniczony</w:t>
            </w:r>
          </w:p>
          <w:p w14:paraId="6A1FFD49" w14:textId="77777777" w:rsidR="007B0E90" w:rsidRDefault="007B0E90" w:rsidP="00017B60">
            <w:pPr>
              <w:spacing w:line="276" w:lineRule="auto"/>
              <w:rPr>
                <w:rFonts w:ascii="Open Sans" w:hAnsi="Open Sans" w:cs="Open Sans"/>
                <w:sz w:val="24"/>
                <w:szCs w:val="24"/>
              </w:rPr>
            </w:pPr>
          </w:p>
          <w:p w14:paraId="7D5F4226" w14:textId="77777777" w:rsidR="007B0E90" w:rsidRDefault="007B0E90" w:rsidP="00017B60">
            <w:pPr>
              <w:spacing w:line="276" w:lineRule="auto"/>
              <w:rPr>
                <w:rFonts w:ascii="Open Sans" w:hAnsi="Open Sans" w:cs="Open Sans"/>
                <w:sz w:val="24"/>
                <w:szCs w:val="24"/>
              </w:rPr>
            </w:pPr>
            <w:r>
              <w:rPr>
                <w:rFonts w:ascii="Open Sans" w:hAnsi="Open Sans" w:cs="Open Sans"/>
                <w:sz w:val="24"/>
                <w:szCs w:val="24"/>
              </w:rPr>
              <w:t>Termin pierwszego przetargu:</w:t>
            </w:r>
          </w:p>
          <w:p w14:paraId="0F99046F" w14:textId="2059F889" w:rsidR="007B0E90" w:rsidRPr="00EC6DEF" w:rsidRDefault="007B0E90" w:rsidP="00017B60">
            <w:pPr>
              <w:spacing w:line="276" w:lineRule="auto"/>
              <w:rPr>
                <w:rFonts w:ascii="Open Sans" w:hAnsi="Open Sans" w:cs="Open Sans"/>
                <w:sz w:val="24"/>
                <w:szCs w:val="24"/>
              </w:rPr>
            </w:pPr>
            <w:r>
              <w:rPr>
                <w:rFonts w:ascii="Open Sans" w:hAnsi="Open Sans" w:cs="Open Sans"/>
                <w:sz w:val="24"/>
                <w:szCs w:val="24"/>
              </w:rPr>
              <w:t>23 czerwca 2026 r.</w:t>
            </w:r>
          </w:p>
        </w:tc>
      </w:tr>
      <w:tr w:rsidR="00EC6DEF" w:rsidRPr="00EC6DEF" w14:paraId="648B3FFB" w14:textId="77777777" w:rsidTr="00EC6DEF">
        <w:tc>
          <w:tcPr>
            <w:tcW w:w="14170" w:type="dxa"/>
            <w:gridSpan w:val="6"/>
            <w:shd w:val="clear" w:color="auto" w:fill="CAEDFB" w:themeFill="accent4" w:themeFillTint="33"/>
          </w:tcPr>
          <w:p w14:paraId="013EFE05" w14:textId="2466108B" w:rsidR="00EC6DEF" w:rsidRPr="00EC6DEF" w:rsidRDefault="00EC6DEF" w:rsidP="00017B60">
            <w:pPr>
              <w:spacing w:line="276" w:lineRule="auto"/>
              <w:jc w:val="center"/>
              <w:rPr>
                <w:rFonts w:ascii="Open Sans" w:hAnsi="Open Sans" w:cs="Open Sans"/>
                <w:b/>
                <w:sz w:val="24"/>
                <w:szCs w:val="24"/>
                <w:vertAlign w:val="superscript"/>
              </w:rPr>
            </w:pPr>
            <w:r w:rsidRPr="00EC6DEF">
              <w:rPr>
                <w:rFonts w:ascii="Open Sans" w:hAnsi="Open Sans" w:cs="Open Sans"/>
                <w:sz w:val="24"/>
                <w:szCs w:val="24"/>
              </w:rPr>
              <w:t xml:space="preserve">Przetarg odbędzie się </w:t>
            </w:r>
            <w:r w:rsidR="00043892">
              <w:rPr>
                <w:rFonts w:ascii="Open Sans" w:hAnsi="Open Sans" w:cs="Open Sans"/>
                <w:b/>
                <w:bCs/>
                <w:sz w:val="24"/>
                <w:szCs w:val="24"/>
              </w:rPr>
              <w:t>8</w:t>
            </w:r>
            <w:r w:rsidRPr="00EC6DEF">
              <w:rPr>
                <w:rFonts w:ascii="Open Sans" w:hAnsi="Open Sans" w:cs="Open Sans"/>
                <w:b/>
                <w:sz w:val="24"/>
                <w:szCs w:val="24"/>
              </w:rPr>
              <w:t xml:space="preserve"> </w:t>
            </w:r>
            <w:r w:rsidR="00043892">
              <w:rPr>
                <w:rFonts w:ascii="Open Sans" w:hAnsi="Open Sans" w:cs="Open Sans"/>
                <w:b/>
                <w:sz w:val="24"/>
                <w:szCs w:val="24"/>
              </w:rPr>
              <w:t>września</w:t>
            </w:r>
            <w:r w:rsidRPr="00EC6DEF">
              <w:rPr>
                <w:rFonts w:ascii="Open Sans" w:hAnsi="Open Sans" w:cs="Open Sans"/>
                <w:b/>
                <w:sz w:val="24"/>
                <w:szCs w:val="24"/>
              </w:rPr>
              <w:t xml:space="preserve"> 2026 r. o godz. 10</w:t>
            </w:r>
            <w:r w:rsidRPr="00EC6DEF">
              <w:rPr>
                <w:rFonts w:ascii="Open Sans" w:hAnsi="Open Sans" w:cs="Open Sans"/>
                <w:b/>
                <w:sz w:val="24"/>
                <w:szCs w:val="24"/>
                <w:vertAlign w:val="superscript"/>
              </w:rPr>
              <w:t>00</w:t>
            </w:r>
          </w:p>
          <w:p w14:paraId="68A3C67A" w14:textId="77777777" w:rsidR="00EC6DEF" w:rsidRPr="00EC6DEF" w:rsidRDefault="00EC6DEF" w:rsidP="00017B60">
            <w:pPr>
              <w:spacing w:line="276" w:lineRule="auto"/>
              <w:jc w:val="center"/>
              <w:rPr>
                <w:rFonts w:ascii="Open Sans" w:hAnsi="Open Sans" w:cs="Open Sans"/>
                <w:sz w:val="24"/>
                <w:szCs w:val="24"/>
              </w:rPr>
            </w:pPr>
            <w:r w:rsidRPr="00EC6DEF">
              <w:rPr>
                <w:rFonts w:ascii="Open Sans" w:hAnsi="Open Sans" w:cs="Open Sans"/>
                <w:sz w:val="24"/>
                <w:szCs w:val="24"/>
              </w:rPr>
              <w:t>W siedzibie Urzędu Miasta Czarnków – Pl. Wolności 6, 64-700 Czarnków – w Sali 103, I piętro (salka obok sekretariatu Burmistrza)</w:t>
            </w:r>
          </w:p>
          <w:p w14:paraId="6E022D28" w14:textId="77777777" w:rsidR="00EC6DEF" w:rsidRPr="00EC6DEF" w:rsidRDefault="00EC6DEF" w:rsidP="00017B60">
            <w:pPr>
              <w:spacing w:line="276" w:lineRule="auto"/>
              <w:jc w:val="center"/>
              <w:rPr>
                <w:rFonts w:ascii="Open Sans" w:hAnsi="Open Sans" w:cs="Open Sans"/>
                <w:sz w:val="24"/>
                <w:szCs w:val="24"/>
              </w:rPr>
            </w:pPr>
          </w:p>
        </w:tc>
      </w:tr>
    </w:tbl>
    <w:p w14:paraId="4D22621D" w14:textId="77777777" w:rsidR="00EC6DEF" w:rsidRPr="00EC6DEF" w:rsidRDefault="00EC6DEF" w:rsidP="00EC6DEF">
      <w:pPr>
        <w:spacing w:after="0" w:line="276" w:lineRule="auto"/>
        <w:rPr>
          <w:rFonts w:ascii="Open Sans" w:hAnsi="Open Sans" w:cs="Open Sans"/>
        </w:rPr>
      </w:pPr>
      <w:r w:rsidRPr="00EC6DEF">
        <w:rPr>
          <w:rFonts w:ascii="Open Sans" w:hAnsi="Open Sans" w:cs="Open Sans"/>
        </w:rPr>
        <w:t xml:space="preserve"> </w:t>
      </w:r>
    </w:p>
    <w:p w14:paraId="3B1ADBE3" w14:textId="77777777" w:rsidR="00EC6DEF" w:rsidRPr="00EC6DEF" w:rsidRDefault="00EC6DEF" w:rsidP="00EC6DEF">
      <w:pPr>
        <w:spacing w:after="0" w:line="276" w:lineRule="auto"/>
        <w:rPr>
          <w:rFonts w:ascii="Open Sans" w:hAnsi="Open Sans" w:cs="Open Sans"/>
          <w:b/>
        </w:rPr>
      </w:pPr>
      <w:r w:rsidRPr="00EC6DEF">
        <w:rPr>
          <w:rFonts w:ascii="Open Sans" w:hAnsi="Open Sans" w:cs="Open Sans"/>
          <w:b/>
        </w:rPr>
        <w:t>Warunki nabycia i realizacji zamierzeń inwestycyjnych:</w:t>
      </w:r>
    </w:p>
    <w:p w14:paraId="107255C8" w14:textId="77777777" w:rsidR="00EC6DEF" w:rsidRPr="00EC6DEF" w:rsidRDefault="00EC6DEF" w:rsidP="00EC6DEF">
      <w:pPr>
        <w:spacing w:after="0" w:line="276" w:lineRule="auto"/>
        <w:rPr>
          <w:rFonts w:ascii="Open Sans" w:hAnsi="Open Sans" w:cs="Open Sans"/>
        </w:rPr>
      </w:pPr>
      <w:r w:rsidRPr="00EC6DEF">
        <w:rPr>
          <w:rFonts w:ascii="Open Sans" w:hAnsi="Open Sans" w:cs="Open Sans"/>
        </w:rPr>
        <w:t>Nieruchomość będąca przedmiotem przetargu jest wolna od długów, ciężarów i roszczeń na rzecz osób trzecich.</w:t>
      </w:r>
    </w:p>
    <w:p w14:paraId="0B331374" w14:textId="1606AA5F" w:rsidR="00EC6DEF" w:rsidRDefault="00EC6DEF" w:rsidP="00EC6DEF">
      <w:pPr>
        <w:spacing w:after="0" w:line="276" w:lineRule="auto"/>
        <w:rPr>
          <w:rFonts w:ascii="Open Sans" w:hAnsi="Open Sans" w:cs="Open Sans"/>
        </w:rPr>
      </w:pPr>
      <w:r w:rsidRPr="00EC6DEF">
        <w:rPr>
          <w:rFonts w:ascii="Open Sans" w:hAnsi="Open Sans" w:cs="Open Sans"/>
        </w:rPr>
        <w:t>Zobowiązania, których przedmiotem jest nieruchomość – brak zobowiązań.</w:t>
      </w:r>
    </w:p>
    <w:p w14:paraId="043DDA07" w14:textId="77777777" w:rsidR="00EC6DEF" w:rsidRPr="00EC6DEF" w:rsidRDefault="00EC6DEF" w:rsidP="00EC6DEF">
      <w:pPr>
        <w:spacing w:after="0" w:line="276" w:lineRule="auto"/>
        <w:rPr>
          <w:rFonts w:ascii="Open Sans" w:hAnsi="Open Sans" w:cs="Open Sans"/>
        </w:rPr>
      </w:pPr>
    </w:p>
    <w:p w14:paraId="417DEE75" w14:textId="2D44E8E3" w:rsidR="00EC6DEF" w:rsidRPr="00EC6DEF" w:rsidRDefault="00EC6DEF" w:rsidP="00EC6DEF">
      <w:pPr>
        <w:spacing w:after="0" w:line="276" w:lineRule="auto"/>
        <w:rPr>
          <w:rFonts w:ascii="Open Sans" w:hAnsi="Open Sans" w:cs="Open Sans"/>
        </w:rPr>
      </w:pPr>
      <w:r w:rsidRPr="00EC6DEF">
        <w:rPr>
          <w:rFonts w:ascii="Open Sans" w:hAnsi="Open Sans" w:cs="Open Sans"/>
        </w:rPr>
        <w:t xml:space="preserve">Obciążenia nieruchomości – wpis służebności </w:t>
      </w:r>
      <w:proofErr w:type="spellStart"/>
      <w:r w:rsidRPr="00EC6DEF">
        <w:rPr>
          <w:rFonts w:ascii="Open Sans" w:hAnsi="Open Sans" w:cs="Open Sans"/>
        </w:rPr>
        <w:t>przesyłu</w:t>
      </w:r>
      <w:proofErr w:type="spellEnd"/>
      <w:r w:rsidRPr="00EC6DEF">
        <w:rPr>
          <w:rFonts w:ascii="Open Sans" w:hAnsi="Open Sans" w:cs="Open Sans"/>
        </w:rPr>
        <w:t xml:space="preserve"> na rzecz ENEA Operator Sp. z o.o. w Poznaniu. W obrocie prawnym funkcjonuje oświadczenie firmy o braku wykonywania tej służebności, m.in. na działce nr 1866/11, co jest jednoznaczne</w:t>
      </w:r>
      <w:r>
        <w:rPr>
          <w:rFonts w:ascii="Open Sans" w:hAnsi="Open Sans" w:cs="Open Sans"/>
        </w:rPr>
        <w:br/>
      </w:r>
      <w:r w:rsidRPr="00EC6DEF">
        <w:rPr>
          <w:rFonts w:ascii="Open Sans" w:hAnsi="Open Sans" w:cs="Open Sans"/>
        </w:rPr>
        <w:t xml:space="preserve">z udzieleniem zgody na </w:t>
      </w:r>
      <w:proofErr w:type="spellStart"/>
      <w:r w:rsidRPr="00EC6DEF">
        <w:rPr>
          <w:rFonts w:ascii="Open Sans" w:hAnsi="Open Sans" w:cs="Open Sans"/>
        </w:rPr>
        <w:t>bezciężarowe</w:t>
      </w:r>
      <w:proofErr w:type="spellEnd"/>
      <w:r w:rsidRPr="00EC6DEF">
        <w:rPr>
          <w:rFonts w:ascii="Open Sans" w:hAnsi="Open Sans" w:cs="Open Sans"/>
        </w:rPr>
        <w:t xml:space="preserve"> jej odłączenie z księgi wieczystej.</w:t>
      </w:r>
    </w:p>
    <w:p w14:paraId="1731C384" w14:textId="77777777" w:rsidR="00EC6DEF" w:rsidRPr="00EC6DEF" w:rsidRDefault="00EC6DEF" w:rsidP="00EC6DEF">
      <w:pPr>
        <w:spacing w:after="0" w:line="276" w:lineRule="auto"/>
        <w:rPr>
          <w:rFonts w:ascii="Open Sans" w:hAnsi="Open Sans" w:cs="Open Sans"/>
        </w:rPr>
      </w:pPr>
    </w:p>
    <w:p w14:paraId="6B265D97" w14:textId="6DA1605E" w:rsidR="00EC6DEF" w:rsidRPr="00EC6DEF" w:rsidRDefault="00EC6DEF" w:rsidP="00EC6DEF">
      <w:pPr>
        <w:spacing w:line="276" w:lineRule="auto"/>
        <w:rPr>
          <w:rFonts w:ascii="Open Sans" w:hAnsi="Open Sans" w:cs="Open Sans"/>
        </w:rPr>
      </w:pPr>
      <w:r w:rsidRPr="00EC6DEF">
        <w:rPr>
          <w:rFonts w:ascii="Open Sans" w:hAnsi="Open Sans" w:cs="Open Sans"/>
          <w:b/>
        </w:rPr>
        <w:lastRenderedPageBreak/>
        <w:t>Dostęp do drogi publicznej</w:t>
      </w:r>
      <w:r w:rsidRPr="00EC6DEF">
        <w:rPr>
          <w:rFonts w:ascii="Open Sans" w:hAnsi="Open Sans" w:cs="Open Sans"/>
        </w:rPr>
        <w:t xml:space="preserve">: bezpośredni dostęp z ul. Lawendowej. </w:t>
      </w:r>
    </w:p>
    <w:p w14:paraId="39E1645D" w14:textId="77777777" w:rsidR="00EC6DEF" w:rsidRPr="00EC6DEF" w:rsidRDefault="00EC6DEF" w:rsidP="00EC6DEF">
      <w:pPr>
        <w:spacing w:line="276" w:lineRule="auto"/>
        <w:rPr>
          <w:rFonts w:ascii="Open Sans" w:hAnsi="Open Sans" w:cs="Open Sans"/>
        </w:rPr>
      </w:pPr>
      <w:r w:rsidRPr="00EC6DEF">
        <w:rPr>
          <w:rFonts w:ascii="Open Sans" w:hAnsi="Open Sans" w:cs="Open Sans"/>
        </w:rPr>
        <w:t>W przypadku konieczności wycinki drzew lub krzewów (wycinka we własnym zakresie i na własny koszt) należy stosować przepisy ustawy z dnia 16 kwietnia 2004 r. o ochronie przyrody (</w:t>
      </w:r>
      <w:proofErr w:type="spellStart"/>
      <w:r w:rsidRPr="00EC6DEF">
        <w:rPr>
          <w:rFonts w:ascii="Open Sans" w:hAnsi="Open Sans" w:cs="Open Sans"/>
        </w:rPr>
        <w:t>t.j</w:t>
      </w:r>
      <w:proofErr w:type="spellEnd"/>
      <w:r w:rsidRPr="00EC6DEF">
        <w:rPr>
          <w:rFonts w:ascii="Open Sans" w:hAnsi="Open Sans" w:cs="Open Sans"/>
        </w:rPr>
        <w:t>.: Dz. U. z 2022 r., poz. 916 ze zm.).</w:t>
      </w:r>
    </w:p>
    <w:p w14:paraId="16D41D07" w14:textId="77777777" w:rsidR="00EC6DEF" w:rsidRPr="00EC6DEF" w:rsidRDefault="00EC6DEF" w:rsidP="00EC6DEF">
      <w:pPr>
        <w:spacing w:line="276" w:lineRule="auto"/>
        <w:rPr>
          <w:rFonts w:ascii="Open Sans" w:hAnsi="Open Sans" w:cs="Open Sans"/>
        </w:rPr>
      </w:pPr>
      <w:r w:rsidRPr="00EC6DEF">
        <w:rPr>
          <w:rFonts w:ascii="Open Sans" w:hAnsi="Open Sans" w:cs="Open Sans"/>
        </w:rPr>
        <w:t>Działka jest uzbrojona w przyłącze wodociągowe, kanalizacji sanitarnej oraz kanalizacji deszczowej.</w:t>
      </w:r>
    </w:p>
    <w:p w14:paraId="626A55D4" w14:textId="77777777" w:rsidR="00EC6DEF" w:rsidRPr="00EC6DEF" w:rsidRDefault="00EC6DEF" w:rsidP="00EC6DEF">
      <w:pPr>
        <w:spacing w:line="276" w:lineRule="auto"/>
        <w:rPr>
          <w:rFonts w:ascii="Open Sans" w:hAnsi="Open Sans" w:cs="Open Sans"/>
          <w:b/>
        </w:rPr>
      </w:pPr>
      <w:r w:rsidRPr="00EC6DEF">
        <w:rPr>
          <w:rFonts w:ascii="Open Sans" w:hAnsi="Open Sans" w:cs="Open Sans"/>
          <w:b/>
        </w:rPr>
        <w:t>Warunki udziału w przetargu:</w:t>
      </w:r>
    </w:p>
    <w:p w14:paraId="246BA060" w14:textId="77777777" w:rsidR="00EC6DEF" w:rsidRPr="00EC6DEF" w:rsidRDefault="00EC6DEF" w:rsidP="00EC6DEF">
      <w:pPr>
        <w:spacing w:line="276" w:lineRule="auto"/>
        <w:rPr>
          <w:rFonts w:ascii="Open Sans" w:hAnsi="Open Sans" w:cs="Open Sans"/>
        </w:rPr>
      </w:pPr>
      <w:r w:rsidRPr="00EC6DEF">
        <w:rPr>
          <w:rFonts w:ascii="Open Sans" w:hAnsi="Open Sans" w:cs="Open Sans"/>
        </w:rPr>
        <w:t xml:space="preserve">Uczestnicy biorą udział w przetargu osobiście lub przez pełnomocnika. Pełnomocnictwo wymaga formy pisemnej. Osoby, które w dniu przetargu mają zobowiązania wobec Gminy Miasta Czarnków nie będą zakwalifikowane do przetargu mimo wpłaconego wadium. </w:t>
      </w:r>
    </w:p>
    <w:p w14:paraId="4FF44E1A" w14:textId="77777777" w:rsidR="00EC6DEF" w:rsidRPr="00EC6DEF" w:rsidRDefault="00EC6DEF" w:rsidP="00EC6DEF">
      <w:pPr>
        <w:spacing w:line="276" w:lineRule="auto"/>
        <w:rPr>
          <w:rFonts w:ascii="Open Sans" w:hAnsi="Open Sans" w:cs="Open Sans"/>
        </w:rPr>
      </w:pPr>
      <w:r w:rsidRPr="00EC6DEF">
        <w:rPr>
          <w:rFonts w:ascii="Open Sans" w:hAnsi="Open Sans" w:cs="Open Sans"/>
        </w:rPr>
        <w:t>Uczestnik przetargu zobowiązany jest do przedstawienia komisji przetargowej:</w:t>
      </w:r>
    </w:p>
    <w:p w14:paraId="6A65235E" w14:textId="77777777" w:rsidR="00EC6DEF" w:rsidRPr="00EC6DEF" w:rsidRDefault="00EC6DEF" w:rsidP="00EC6DEF">
      <w:pPr>
        <w:pStyle w:val="Akapitzlist"/>
        <w:numPr>
          <w:ilvl w:val="0"/>
          <w:numId w:val="1"/>
        </w:numPr>
        <w:spacing w:line="276" w:lineRule="auto"/>
        <w:rPr>
          <w:rFonts w:ascii="Open Sans" w:hAnsi="Open Sans" w:cs="Open Sans"/>
        </w:rPr>
      </w:pPr>
      <w:r w:rsidRPr="00EC6DEF">
        <w:rPr>
          <w:rFonts w:ascii="Open Sans" w:hAnsi="Open Sans" w:cs="Open Sans"/>
        </w:rPr>
        <w:t>osoby fizyczne: dokument tożsamości oraz nr rachunku bankowego do zwrotu wadium,</w:t>
      </w:r>
    </w:p>
    <w:p w14:paraId="450ACAE1" w14:textId="77777777" w:rsidR="00EC6DEF" w:rsidRPr="00EC6DEF" w:rsidRDefault="00EC6DEF" w:rsidP="00EC6DEF">
      <w:pPr>
        <w:pStyle w:val="Akapitzlist"/>
        <w:numPr>
          <w:ilvl w:val="0"/>
          <w:numId w:val="1"/>
        </w:numPr>
        <w:spacing w:line="276" w:lineRule="auto"/>
        <w:rPr>
          <w:rFonts w:ascii="Open Sans" w:hAnsi="Open Sans" w:cs="Open Sans"/>
        </w:rPr>
      </w:pPr>
      <w:r w:rsidRPr="00EC6DEF">
        <w:rPr>
          <w:rFonts w:ascii="Open Sans" w:hAnsi="Open Sans" w:cs="Open Sans"/>
        </w:rPr>
        <w:t>osoby fizyczne zamierzające nabyć nieruchomość w związku z prowadzoną działalnością gospodarczą: dokument tożsamości i aktualny (nie starszy niż 3 miesiące) wyciąg z Centralnej Ewidencji i Informacji o Działalność Gospodarczej oraz nr rachunku bankowego do zwrotu wadium,</w:t>
      </w:r>
    </w:p>
    <w:p w14:paraId="4A15EBA2" w14:textId="77777777" w:rsidR="00EC6DEF" w:rsidRPr="00EC6DEF" w:rsidRDefault="00EC6DEF" w:rsidP="00EC6DEF">
      <w:pPr>
        <w:pStyle w:val="Akapitzlist"/>
        <w:numPr>
          <w:ilvl w:val="0"/>
          <w:numId w:val="1"/>
        </w:numPr>
        <w:spacing w:line="276" w:lineRule="auto"/>
        <w:rPr>
          <w:rFonts w:ascii="Open Sans" w:hAnsi="Open Sans" w:cs="Open Sans"/>
        </w:rPr>
      </w:pPr>
      <w:r w:rsidRPr="00EC6DEF">
        <w:rPr>
          <w:rFonts w:ascii="Open Sans" w:hAnsi="Open Sans" w:cs="Open Sans"/>
        </w:rPr>
        <w:t>wspólnicy spółki cywilnej: dokument tożsamości i aktualny (nie starszy niż 3 miesiące) wyciąg z Centralnej Ewidencji i Informacji o Działalności Gospodarczej dla każdego wspólnika spółki, dokument z którego wynika upoważnienie do reprezentowania spółki oraz nr rachunku bankowego do zwrotu wadium,</w:t>
      </w:r>
    </w:p>
    <w:p w14:paraId="45FD9425" w14:textId="77777777" w:rsidR="00EC6DEF" w:rsidRPr="00EC6DEF" w:rsidRDefault="00EC6DEF" w:rsidP="00EC6DEF">
      <w:pPr>
        <w:pStyle w:val="Akapitzlist"/>
        <w:numPr>
          <w:ilvl w:val="0"/>
          <w:numId w:val="1"/>
        </w:numPr>
        <w:spacing w:line="276" w:lineRule="auto"/>
        <w:rPr>
          <w:rFonts w:ascii="Open Sans" w:hAnsi="Open Sans" w:cs="Open Sans"/>
        </w:rPr>
      </w:pPr>
      <w:r w:rsidRPr="00EC6DEF">
        <w:rPr>
          <w:rFonts w:ascii="Open Sans" w:hAnsi="Open Sans" w:cs="Open Sans"/>
        </w:rPr>
        <w:lastRenderedPageBreak/>
        <w:t>osoby prawne: aktualny (nie starszy niż 3 miesiące) wyciąg z Centralnej Informacji Krajowego Rejestru Sądowego, dokument tożsamości osób reprezentujących podmiot oraz nr rachunku bankowego do zwrotu wadium,</w:t>
      </w:r>
    </w:p>
    <w:p w14:paraId="2C2937AB" w14:textId="77777777" w:rsidR="00EC6DEF" w:rsidRPr="00EC6DEF" w:rsidRDefault="00EC6DEF" w:rsidP="00EC6DEF">
      <w:pPr>
        <w:pStyle w:val="Akapitzlist"/>
        <w:numPr>
          <w:ilvl w:val="0"/>
          <w:numId w:val="1"/>
        </w:numPr>
        <w:spacing w:line="276" w:lineRule="auto"/>
        <w:rPr>
          <w:rFonts w:ascii="Open Sans" w:hAnsi="Open Sans" w:cs="Open Sans"/>
        </w:rPr>
      </w:pPr>
      <w:r w:rsidRPr="00EC6DEF">
        <w:rPr>
          <w:rFonts w:ascii="Open Sans" w:hAnsi="Open Sans" w:cs="Open Sans"/>
        </w:rPr>
        <w:t>w przypadku kserokopii dokumentów wymagane jest ich notarialne potwierdzenie.</w:t>
      </w:r>
    </w:p>
    <w:p w14:paraId="444967FF" w14:textId="71FF754F" w:rsidR="00EC6DEF" w:rsidRPr="00EC6DEF" w:rsidRDefault="00EC6DEF" w:rsidP="00EC6DEF">
      <w:pPr>
        <w:spacing w:line="276" w:lineRule="auto"/>
        <w:rPr>
          <w:rFonts w:ascii="Open Sans" w:hAnsi="Open Sans" w:cs="Open Sans"/>
        </w:rPr>
      </w:pPr>
      <w:r w:rsidRPr="00EC6DEF">
        <w:rPr>
          <w:rFonts w:ascii="Open Sans" w:hAnsi="Open Sans" w:cs="Open Sans"/>
        </w:rPr>
        <w:t>W przypadku przystąpienia do przetargu cudzoziemca w rozumieniu ustawy z dnia 24 marca 1920 r. o nabywaniu nieruchomości przez cudzoziemców</w:t>
      </w:r>
      <w:r>
        <w:rPr>
          <w:rFonts w:ascii="Open Sans" w:hAnsi="Open Sans" w:cs="Open Sans"/>
        </w:rPr>
        <w:t xml:space="preserve"> </w:t>
      </w:r>
      <w:r w:rsidRPr="00EC6DEF">
        <w:rPr>
          <w:rFonts w:ascii="Open Sans" w:hAnsi="Open Sans" w:cs="Open Sans"/>
        </w:rPr>
        <w:t>(</w:t>
      </w:r>
      <w:proofErr w:type="spellStart"/>
      <w:r w:rsidRPr="00EC6DEF">
        <w:rPr>
          <w:rFonts w:ascii="Open Sans" w:hAnsi="Open Sans" w:cs="Open Sans"/>
        </w:rPr>
        <w:t>t.j</w:t>
      </w:r>
      <w:proofErr w:type="spellEnd"/>
      <w:r w:rsidRPr="00EC6DEF">
        <w:rPr>
          <w:rFonts w:ascii="Open Sans" w:hAnsi="Open Sans" w:cs="Open Sans"/>
        </w:rPr>
        <w:t>.: Dz. U. z 2017 r. poz. 2278) i wygraniu przez niego przetargu, zobowiązany jest w dniu zawarcia umowy przeniesienia prawa własności nieruchomości będącej przedmiotem przetargu przedłożyć wydane na zasadach i w sytuacjach przewidzianych ustawą zezwolenie właściwego ministra na nabycie tej nieruchomości (chyba, że zachodzą przewidziane w ustawie przesłanki wyłączające wymóg uzyskania takiego zezwolenia) pod rygorem utraty wadium.</w:t>
      </w:r>
    </w:p>
    <w:p w14:paraId="4F278969" w14:textId="77777777" w:rsidR="00EC6DEF" w:rsidRPr="00EC6DEF" w:rsidRDefault="00EC6DEF" w:rsidP="00EC6DEF">
      <w:pPr>
        <w:spacing w:line="276" w:lineRule="auto"/>
        <w:rPr>
          <w:rFonts w:ascii="Open Sans" w:hAnsi="Open Sans" w:cs="Open Sans"/>
        </w:rPr>
      </w:pPr>
      <w:r w:rsidRPr="00EC6DEF">
        <w:rPr>
          <w:rFonts w:ascii="Open Sans" w:hAnsi="Open Sans" w:cs="Open Sans"/>
        </w:rPr>
        <w:t>Przystąpienie do przetargu jest jednoznaczne z wyrażeniem zgody na przetwarzanie danych osobowych zgodnie z art. 6 ust. 1 lit. a) RODO.</w:t>
      </w:r>
    </w:p>
    <w:p w14:paraId="4ECF6A92" w14:textId="3778F985" w:rsidR="00EC6DEF" w:rsidRPr="00EC6DEF" w:rsidRDefault="00EC6DEF" w:rsidP="00EC6DEF">
      <w:pPr>
        <w:spacing w:line="276" w:lineRule="auto"/>
        <w:rPr>
          <w:rFonts w:ascii="Open Sans" w:hAnsi="Open Sans" w:cs="Open Sans"/>
        </w:rPr>
      </w:pPr>
      <w:r w:rsidRPr="00EC6DEF">
        <w:rPr>
          <w:rFonts w:ascii="Open Sans" w:hAnsi="Open Sans" w:cs="Open Sans"/>
        </w:rPr>
        <w:t>Przetarg jest ważny bez względu na liczbę uczestników, jeżeli chociaż jeden uczestnik zaoferuje co najmniej jedno postąpienie powyżej ceny wywoławczej. Uczestnicy zgłaszają ustnie kolejne postąpienie ceny nieruchomości, dopóki pomimo trzykrotnego wywołania nie ma dalszych postąpień. Po trzecim wywołaniu najwyższej ceny dalsze postąpienia nie zostają przyjęte. Przewodniczący komisji przetargowej zamyka przetarg i ogłasza osobę, która przetarg wygrała.</w:t>
      </w:r>
      <w:r w:rsidRPr="00EC6DEF">
        <w:rPr>
          <w:rFonts w:ascii="Open Sans" w:hAnsi="Open Sans" w:cs="Open Sans"/>
        </w:rPr>
        <w:br/>
        <w:t xml:space="preserve">O wysokości postąpienia decydują uczestnicy przetargu z zastrzeżeniem, że minimalne postąpienie wynosi: </w:t>
      </w:r>
      <w:r w:rsidR="00043892">
        <w:rPr>
          <w:rFonts w:ascii="Open Sans" w:hAnsi="Open Sans" w:cs="Open Sans"/>
          <w:b/>
        </w:rPr>
        <w:t>1.550</w:t>
      </w:r>
      <w:r w:rsidRPr="00EC6DEF">
        <w:rPr>
          <w:rFonts w:ascii="Open Sans" w:hAnsi="Open Sans" w:cs="Open Sans"/>
          <w:b/>
        </w:rPr>
        <w:t>,00 zł</w:t>
      </w:r>
      <w:r w:rsidRPr="00EC6DEF">
        <w:rPr>
          <w:rFonts w:ascii="Open Sans" w:hAnsi="Open Sans" w:cs="Open Sans"/>
        </w:rPr>
        <w:t xml:space="preserve"> (1% ceny wywoławczej).</w:t>
      </w:r>
    </w:p>
    <w:p w14:paraId="1FE0268A" w14:textId="77777777" w:rsidR="00EC6DEF" w:rsidRDefault="00EC6DEF" w:rsidP="00EC6DEF">
      <w:pPr>
        <w:spacing w:line="276" w:lineRule="auto"/>
        <w:rPr>
          <w:rFonts w:ascii="Open Sans" w:hAnsi="Open Sans" w:cs="Open Sans"/>
          <w:b/>
        </w:rPr>
      </w:pPr>
    </w:p>
    <w:p w14:paraId="4B149E8C" w14:textId="77777777" w:rsidR="00EC6DEF" w:rsidRDefault="00EC6DEF" w:rsidP="00EC6DEF">
      <w:pPr>
        <w:spacing w:line="276" w:lineRule="auto"/>
        <w:rPr>
          <w:rFonts w:ascii="Open Sans" w:hAnsi="Open Sans" w:cs="Open Sans"/>
          <w:b/>
        </w:rPr>
      </w:pPr>
    </w:p>
    <w:p w14:paraId="432C8154" w14:textId="75334616" w:rsidR="00EC6DEF" w:rsidRPr="00EC6DEF" w:rsidRDefault="00EC6DEF" w:rsidP="00EC6DEF">
      <w:pPr>
        <w:spacing w:line="276" w:lineRule="auto"/>
        <w:rPr>
          <w:rFonts w:ascii="Open Sans" w:hAnsi="Open Sans" w:cs="Open Sans"/>
          <w:b/>
        </w:rPr>
      </w:pPr>
      <w:r w:rsidRPr="00EC6DEF">
        <w:rPr>
          <w:rFonts w:ascii="Open Sans" w:hAnsi="Open Sans" w:cs="Open Sans"/>
          <w:b/>
        </w:rPr>
        <w:lastRenderedPageBreak/>
        <w:t>Wadium:</w:t>
      </w:r>
    </w:p>
    <w:p w14:paraId="1D6A3AB3" w14:textId="5637DE16" w:rsidR="00EC6DEF" w:rsidRPr="00EC6DEF" w:rsidRDefault="00EC6DEF" w:rsidP="00EC6DEF">
      <w:pPr>
        <w:spacing w:line="276" w:lineRule="auto"/>
        <w:rPr>
          <w:rFonts w:ascii="Open Sans" w:hAnsi="Open Sans" w:cs="Open Sans"/>
        </w:rPr>
      </w:pPr>
      <w:r w:rsidRPr="00EC6DEF">
        <w:rPr>
          <w:rFonts w:ascii="Open Sans" w:hAnsi="Open Sans" w:cs="Open Sans"/>
        </w:rPr>
        <w:t xml:space="preserve">Warunkiem przystąpienia do przetargu jest wniesienie wadium w pieniądzu, w wysokości </w:t>
      </w:r>
      <w:r w:rsidR="00043892">
        <w:rPr>
          <w:rFonts w:ascii="Open Sans" w:hAnsi="Open Sans" w:cs="Open Sans"/>
          <w:b/>
        </w:rPr>
        <w:t>23</w:t>
      </w:r>
      <w:r w:rsidRPr="00EC6DEF">
        <w:rPr>
          <w:rFonts w:ascii="Open Sans" w:hAnsi="Open Sans" w:cs="Open Sans"/>
          <w:b/>
        </w:rPr>
        <w:t>.000,00 zł</w:t>
      </w:r>
      <w:r w:rsidRPr="00EC6DEF">
        <w:rPr>
          <w:rFonts w:ascii="Open Sans" w:hAnsi="Open Sans" w:cs="Open Sans"/>
        </w:rPr>
        <w:t xml:space="preserve"> na konto Gminy Miasta Czarnków nr 50 1020 4027 0000 1402 0782 2093 nie później niż </w:t>
      </w:r>
      <w:r w:rsidRPr="00EC6DEF">
        <w:rPr>
          <w:rFonts w:ascii="Open Sans" w:hAnsi="Open Sans" w:cs="Open Sans"/>
          <w:b/>
        </w:rPr>
        <w:t xml:space="preserve">do </w:t>
      </w:r>
      <w:r w:rsidR="00043892">
        <w:rPr>
          <w:rFonts w:ascii="Open Sans" w:hAnsi="Open Sans" w:cs="Open Sans"/>
          <w:b/>
        </w:rPr>
        <w:t>2</w:t>
      </w:r>
      <w:r w:rsidR="00C34A16">
        <w:rPr>
          <w:rFonts w:ascii="Open Sans" w:hAnsi="Open Sans" w:cs="Open Sans"/>
          <w:b/>
        </w:rPr>
        <w:t xml:space="preserve"> </w:t>
      </w:r>
      <w:r w:rsidR="00043892">
        <w:rPr>
          <w:rFonts w:ascii="Open Sans" w:hAnsi="Open Sans" w:cs="Open Sans"/>
          <w:b/>
        </w:rPr>
        <w:t>września</w:t>
      </w:r>
      <w:r w:rsidRPr="00EC6DEF">
        <w:rPr>
          <w:rFonts w:ascii="Open Sans" w:hAnsi="Open Sans" w:cs="Open Sans"/>
          <w:b/>
        </w:rPr>
        <w:t xml:space="preserve"> 202</w:t>
      </w:r>
      <w:r w:rsidR="00C34A16">
        <w:rPr>
          <w:rFonts w:ascii="Open Sans" w:hAnsi="Open Sans" w:cs="Open Sans"/>
          <w:b/>
        </w:rPr>
        <w:t>6</w:t>
      </w:r>
      <w:r w:rsidRPr="00EC6DEF">
        <w:rPr>
          <w:rFonts w:ascii="Open Sans" w:hAnsi="Open Sans" w:cs="Open Sans"/>
          <w:b/>
        </w:rPr>
        <w:t xml:space="preserve"> r.</w:t>
      </w:r>
      <w:r w:rsidRPr="00EC6DEF">
        <w:rPr>
          <w:rFonts w:ascii="Open Sans" w:hAnsi="Open Sans" w:cs="Open Sans"/>
        </w:rPr>
        <w:t xml:space="preserve"> W tytule wpłaty wadium należy podać nr działki oraz imię/imiona (w przypadku małżeństw)</w:t>
      </w:r>
      <w:r>
        <w:rPr>
          <w:rFonts w:ascii="Open Sans" w:hAnsi="Open Sans" w:cs="Open Sans"/>
        </w:rPr>
        <w:t xml:space="preserve"> </w:t>
      </w:r>
      <w:r w:rsidRPr="00EC6DEF">
        <w:rPr>
          <w:rFonts w:ascii="Open Sans" w:hAnsi="Open Sans" w:cs="Open Sans"/>
        </w:rPr>
        <w:t>i nazwisko albo nazwę lub firmę osoby zamierzającej nabyć działkę.</w:t>
      </w:r>
      <w:r>
        <w:rPr>
          <w:rFonts w:ascii="Open Sans" w:hAnsi="Open Sans" w:cs="Open Sans"/>
        </w:rPr>
        <w:br/>
      </w:r>
      <w:r w:rsidRPr="00EC6DEF">
        <w:rPr>
          <w:rFonts w:ascii="Open Sans" w:hAnsi="Open Sans" w:cs="Open Sans"/>
        </w:rPr>
        <w:t xml:space="preserve">Za datę wniesienia wadium uznaje się datę uznania wpłaty na rachunku bankowym Gminy Miasta Czarnków. </w:t>
      </w:r>
    </w:p>
    <w:p w14:paraId="0F5AADF0" w14:textId="77777777" w:rsidR="00EC6DEF" w:rsidRPr="00EC6DEF" w:rsidRDefault="00EC6DEF" w:rsidP="00EC6DEF">
      <w:pPr>
        <w:spacing w:line="276" w:lineRule="auto"/>
        <w:rPr>
          <w:rFonts w:ascii="Open Sans" w:hAnsi="Open Sans" w:cs="Open Sans"/>
        </w:rPr>
      </w:pPr>
      <w:r w:rsidRPr="00EC6DEF">
        <w:rPr>
          <w:rFonts w:ascii="Open Sans" w:hAnsi="Open Sans" w:cs="Open Sans"/>
        </w:rPr>
        <w:t>Wniesienie wadium przez uczestnika przetargu jest równoznaczne z potwierdzeniem przez niego, że:</w:t>
      </w:r>
    </w:p>
    <w:p w14:paraId="24CF798D" w14:textId="77777777" w:rsidR="00EC6DEF" w:rsidRPr="00EC6DEF" w:rsidRDefault="00EC6DEF" w:rsidP="00EC6DEF">
      <w:pPr>
        <w:pStyle w:val="Akapitzlist"/>
        <w:numPr>
          <w:ilvl w:val="0"/>
          <w:numId w:val="2"/>
        </w:numPr>
        <w:spacing w:line="276" w:lineRule="auto"/>
        <w:rPr>
          <w:rFonts w:ascii="Open Sans" w:hAnsi="Open Sans" w:cs="Open Sans"/>
        </w:rPr>
      </w:pPr>
      <w:r w:rsidRPr="00EC6DEF">
        <w:rPr>
          <w:rFonts w:ascii="Open Sans" w:hAnsi="Open Sans" w:cs="Open Sans"/>
        </w:rPr>
        <w:t>zapoznał się z ogłoszeniem o przetargu,</w:t>
      </w:r>
    </w:p>
    <w:p w14:paraId="4676D3E3" w14:textId="77777777" w:rsidR="00EC6DEF" w:rsidRPr="00EC6DEF" w:rsidRDefault="00EC6DEF" w:rsidP="00EC6DEF">
      <w:pPr>
        <w:pStyle w:val="Akapitzlist"/>
        <w:numPr>
          <w:ilvl w:val="0"/>
          <w:numId w:val="2"/>
        </w:numPr>
        <w:spacing w:line="276" w:lineRule="auto"/>
        <w:rPr>
          <w:rFonts w:ascii="Open Sans" w:hAnsi="Open Sans" w:cs="Open Sans"/>
        </w:rPr>
      </w:pPr>
      <w:r w:rsidRPr="00EC6DEF">
        <w:rPr>
          <w:rFonts w:ascii="Open Sans" w:hAnsi="Open Sans" w:cs="Open Sans"/>
        </w:rPr>
        <w:t>akceptuje warunki w nim określone bez zastrzeżeń,</w:t>
      </w:r>
    </w:p>
    <w:p w14:paraId="57AB981C" w14:textId="77777777" w:rsidR="00EC6DEF" w:rsidRPr="00EC6DEF" w:rsidRDefault="00EC6DEF" w:rsidP="00EC6DEF">
      <w:pPr>
        <w:pStyle w:val="Akapitzlist"/>
        <w:numPr>
          <w:ilvl w:val="0"/>
          <w:numId w:val="2"/>
        </w:numPr>
        <w:spacing w:line="276" w:lineRule="auto"/>
        <w:rPr>
          <w:rFonts w:ascii="Open Sans" w:hAnsi="Open Sans" w:cs="Open Sans"/>
        </w:rPr>
      </w:pPr>
      <w:r w:rsidRPr="00EC6DEF">
        <w:rPr>
          <w:rFonts w:ascii="Open Sans" w:hAnsi="Open Sans" w:cs="Open Sans"/>
        </w:rPr>
        <w:t>znane jest mu położenie, przeznaczenie oraz stan faktyczny i prawny nieruchomości,</w:t>
      </w:r>
    </w:p>
    <w:p w14:paraId="6CF7528B" w14:textId="77777777" w:rsidR="00EC6DEF" w:rsidRPr="00EC6DEF" w:rsidRDefault="00EC6DEF" w:rsidP="00EC6DEF">
      <w:pPr>
        <w:pStyle w:val="Akapitzlist"/>
        <w:numPr>
          <w:ilvl w:val="0"/>
          <w:numId w:val="2"/>
        </w:numPr>
        <w:spacing w:line="276" w:lineRule="auto"/>
        <w:rPr>
          <w:rFonts w:ascii="Open Sans" w:hAnsi="Open Sans" w:cs="Open Sans"/>
        </w:rPr>
      </w:pPr>
      <w:r w:rsidRPr="00EC6DEF">
        <w:rPr>
          <w:rFonts w:ascii="Open Sans" w:hAnsi="Open Sans" w:cs="Open Sans"/>
        </w:rPr>
        <w:t>zapoznał się z klauzulą informacyjną stanowiącą załącznik nr 1 do niniejszego ogłoszenia.</w:t>
      </w:r>
    </w:p>
    <w:p w14:paraId="67269FAC" w14:textId="77777777" w:rsidR="00EC6DEF" w:rsidRPr="00EC6DEF" w:rsidRDefault="00EC6DEF" w:rsidP="00EC6DEF">
      <w:pPr>
        <w:spacing w:line="276" w:lineRule="auto"/>
        <w:rPr>
          <w:rFonts w:ascii="Open Sans" w:hAnsi="Open Sans" w:cs="Open Sans"/>
        </w:rPr>
      </w:pPr>
      <w:r w:rsidRPr="00EC6DEF">
        <w:rPr>
          <w:rFonts w:ascii="Open Sans" w:hAnsi="Open Sans" w:cs="Open Sans"/>
        </w:rPr>
        <w:t>Wadium nie podlega zwrotowi w przypadku uchylenia się uczestnika, który przetarg wygra, od zawarcia umowy notarialnej.</w:t>
      </w:r>
    </w:p>
    <w:p w14:paraId="62533FBB" w14:textId="5A0A764F" w:rsidR="00EC6DEF" w:rsidRPr="00EC6DEF" w:rsidRDefault="00EC6DEF" w:rsidP="00EC6DEF">
      <w:pPr>
        <w:spacing w:line="276" w:lineRule="auto"/>
        <w:rPr>
          <w:rFonts w:ascii="Open Sans" w:hAnsi="Open Sans" w:cs="Open Sans"/>
        </w:rPr>
      </w:pPr>
      <w:r w:rsidRPr="00EC6DEF">
        <w:rPr>
          <w:rFonts w:ascii="Open Sans" w:hAnsi="Open Sans" w:cs="Open Sans"/>
        </w:rPr>
        <w:t>Wniesione wadium przez uczestnika, który przetarg wygra zalicza się na poczet ceny sprzedaży. Osobom, które nie wygrały przetargu, wadium zwraca się niezwłocznie po odwołaniu lub zamknięciu przetargu, jednak nie później niż przed upływem</w:t>
      </w:r>
      <w:r>
        <w:rPr>
          <w:rFonts w:ascii="Open Sans" w:hAnsi="Open Sans" w:cs="Open Sans"/>
        </w:rPr>
        <w:br/>
      </w:r>
      <w:r w:rsidRPr="00EC6DEF">
        <w:rPr>
          <w:rFonts w:ascii="Open Sans" w:hAnsi="Open Sans" w:cs="Open Sans"/>
        </w:rPr>
        <w:t>3 dni od dnia odwołania, zamknięcia, unieważnienia przetargu lub zakończenia przetargu wynikiem negatywnym.</w:t>
      </w:r>
    </w:p>
    <w:p w14:paraId="2EC0D3A2" w14:textId="77777777" w:rsidR="00EC6DEF" w:rsidRPr="00EC6DEF" w:rsidRDefault="00EC6DEF" w:rsidP="00EC6DEF">
      <w:pPr>
        <w:spacing w:line="276" w:lineRule="auto"/>
        <w:rPr>
          <w:rFonts w:ascii="Open Sans" w:hAnsi="Open Sans" w:cs="Open Sans"/>
          <w:b/>
        </w:rPr>
      </w:pPr>
      <w:r w:rsidRPr="00EC6DEF">
        <w:rPr>
          <w:rFonts w:ascii="Open Sans" w:hAnsi="Open Sans" w:cs="Open Sans"/>
          <w:b/>
        </w:rPr>
        <w:t>Warunki płatności:</w:t>
      </w:r>
    </w:p>
    <w:p w14:paraId="3683BA81" w14:textId="77777777" w:rsidR="00EC6DEF" w:rsidRPr="00EC6DEF" w:rsidRDefault="00EC6DEF" w:rsidP="00EC6DEF">
      <w:pPr>
        <w:spacing w:line="276" w:lineRule="auto"/>
        <w:rPr>
          <w:rFonts w:ascii="Open Sans" w:hAnsi="Open Sans" w:cs="Open Sans"/>
        </w:rPr>
      </w:pPr>
      <w:r w:rsidRPr="00EC6DEF">
        <w:rPr>
          <w:rFonts w:ascii="Open Sans" w:hAnsi="Open Sans" w:cs="Open Sans"/>
        </w:rPr>
        <w:t>Uzyskana w przetargu najwyższa cena nieruchomości (pomniejszona o wpłacone wadium) podlega zapłacie jednorazowo nie później niż do dnia zawarcia umowy notarialnej przenoszącej własność nieruchomości. Dniem zapłaty jest dzień wpływu środków pieniężnych na rachunek Gminy Miasta Czarnków.</w:t>
      </w:r>
    </w:p>
    <w:p w14:paraId="7696B9BB" w14:textId="77777777" w:rsidR="00EC6DEF" w:rsidRPr="00EC6DEF" w:rsidRDefault="00EC6DEF" w:rsidP="00EC6DEF">
      <w:pPr>
        <w:spacing w:line="276" w:lineRule="auto"/>
        <w:rPr>
          <w:rFonts w:ascii="Open Sans" w:hAnsi="Open Sans" w:cs="Open Sans"/>
        </w:rPr>
      </w:pPr>
      <w:r w:rsidRPr="00EC6DEF">
        <w:rPr>
          <w:rFonts w:ascii="Open Sans" w:hAnsi="Open Sans" w:cs="Open Sans"/>
        </w:rPr>
        <w:lastRenderedPageBreak/>
        <w:t>Zwarcie umowy notarialnej nastąpi w terminie wyznaczonym przez organizatora przetargu. O terminie i miejscu zawarcia umowy notarialnej organizator zawiadomi nie później niż 21 dni od dnia rozstrzygnięcia przetargu.</w:t>
      </w:r>
    </w:p>
    <w:p w14:paraId="0F603718" w14:textId="3BA1C06B" w:rsidR="00EC6DEF" w:rsidRPr="00EC6DEF" w:rsidRDefault="00EC6DEF" w:rsidP="00EC6DEF">
      <w:pPr>
        <w:spacing w:line="276" w:lineRule="auto"/>
        <w:rPr>
          <w:rFonts w:ascii="Open Sans" w:hAnsi="Open Sans" w:cs="Open Sans"/>
        </w:rPr>
      </w:pPr>
      <w:r w:rsidRPr="00EC6DEF">
        <w:rPr>
          <w:rFonts w:ascii="Open Sans" w:hAnsi="Open Sans" w:cs="Open Sans"/>
        </w:rPr>
        <w:t>Jeżeli osoba ustalona jako nabywca nieruchomości nie przystąpi bez usprawiedliwienia do zawarcia umowy sprzedaży</w:t>
      </w:r>
      <w:r w:rsidR="00C34A16">
        <w:rPr>
          <w:rFonts w:ascii="Open Sans" w:hAnsi="Open Sans" w:cs="Open Sans"/>
        </w:rPr>
        <w:br/>
      </w:r>
      <w:r w:rsidRPr="00EC6DEF">
        <w:rPr>
          <w:rFonts w:ascii="Open Sans" w:hAnsi="Open Sans" w:cs="Open Sans"/>
        </w:rPr>
        <w:t>w miejscu i w terminie podanym</w:t>
      </w:r>
      <w:r w:rsidR="00C34A16">
        <w:rPr>
          <w:rFonts w:ascii="Open Sans" w:hAnsi="Open Sans" w:cs="Open Sans"/>
        </w:rPr>
        <w:t xml:space="preserve"> </w:t>
      </w:r>
      <w:r w:rsidRPr="00EC6DEF">
        <w:rPr>
          <w:rFonts w:ascii="Open Sans" w:hAnsi="Open Sans" w:cs="Open Sans"/>
        </w:rPr>
        <w:t>w zawiadomieniu, o którym mowa w art. 41 ustawy z dnia 21 sierpnia 1997 r. o gospodarce nieruchomościami (</w:t>
      </w:r>
      <w:proofErr w:type="spellStart"/>
      <w:r w:rsidRPr="00EC6DEF">
        <w:rPr>
          <w:rFonts w:ascii="Open Sans" w:hAnsi="Open Sans" w:cs="Open Sans"/>
        </w:rPr>
        <w:t>t.j</w:t>
      </w:r>
      <w:proofErr w:type="spellEnd"/>
      <w:r w:rsidRPr="00EC6DEF">
        <w:rPr>
          <w:rFonts w:ascii="Open Sans" w:hAnsi="Open Sans" w:cs="Open Sans"/>
        </w:rPr>
        <w:t>.: Dz. U. z 202</w:t>
      </w:r>
      <w:r w:rsidR="00043892">
        <w:rPr>
          <w:rFonts w:ascii="Open Sans" w:hAnsi="Open Sans" w:cs="Open Sans"/>
        </w:rPr>
        <w:t>6</w:t>
      </w:r>
      <w:r w:rsidRPr="00EC6DEF">
        <w:rPr>
          <w:rFonts w:ascii="Open Sans" w:hAnsi="Open Sans" w:cs="Open Sans"/>
        </w:rPr>
        <w:t xml:space="preserve"> r. poz. </w:t>
      </w:r>
      <w:r w:rsidR="00043892">
        <w:rPr>
          <w:rFonts w:ascii="Open Sans" w:hAnsi="Open Sans" w:cs="Open Sans"/>
        </w:rPr>
        <w:t>399</w:t>
      </w:r>
      <w:r w:rsidRPr="00EC6DEF">
        <w:rPr>
          <w:rFonts w:ascii="Open Sans" w:hAnsi="Open Sans" w:cs="Open Sans"/>
        </w:rPr>
        <w:t>), organizator może odstąpić od zawarcia umowy, a wpłacone wadium nie podlega zwrotowi.</w:t>
      </w:r>
    </w:p>
    <w:p w14:paraId="792E4671" w14:textId="74C9C552" w:rsidR="00EC6DEF" w:rsidRPr="00EC6DEF" w:rsidRDefault="00EC6DEF" w:rsidP="00EC6DEF">
      <w:pPr>
        <w:spacing w:line="276" w:lineRule="auto"/>
        <w:rPr>
          <w:rFonts w:ascii="Open Sans" w:hAnsi="Open Sans" w:cs="Open Sans"/>
        </w:rPr>
      </w:pPr>
      <w:r w:rsidRPr="00EC6DEF">
        <w:rPr>
          <w:rFonts w:ascii="Open Sans" w:hAnsi="Open Sans" w:cs="Open Sans"/>
        </w:rPr>
        <w:t>Burmistrz Miasta Czarnków zastrzega sobie prawo odwołania przetargu w przypadku wystąpienia uzasadnionych przyczyn, informując o tym niezwłocznie</w:t>
      </w:r>
      <w:r w:rsidR="00C34A16">
        <w:rPr>
          <w:rFonts w:ascii="Open Sans" w:hAnsi="Open Sans" w:cs="Open Sans"/>
        </w:rPr>
        <w:t xml:space="preserve"> </w:t>
      </w:r>
      <w:r w:rsidRPr="00EC6DEF">
        <w:rPr>
          <w:rFonts w:ascii="Open Sans" w:hAnsi="Open Sans" w:cs="Open Sans"/>
        </w:rPr>
        <w:t>w formie właściwej dla ogłoszenia o przetargu.</w:t>
      </w:r>
    </w:p>
    <w:p w14:paraId="7F515C20" w14:textId="77777777" w:rsidR="00EC6DEF" w:rsidRPr="00EC6DEF" w:rsidRDefault="00EC6DEF" w:rsidP="00EC6DEF">
      <w:pPr>
        <w:spacing w:line="276" w:lineRule="auto"/>
        <w:rPr>
          <w:rFonts w:ascii="Open Sans" w:hAnsi="Open Sans" w:cs="Open Sans"/>
        </w:rPr>
      </w:pPr>
      <w:r w:rsidRPr="00EC6DEF">
        <w:rPr>
          <w:rFonts w:ascii="Open Sans" w:hAnsi="Open Sans" w:cs="Open Sans"/>
        </w:rPr>
        <w:t>W terminie 7 dni licząc od dnia ogłoszenia wyniku przetargu uczestnik przetargu może zaskarżyć czynności przetargowe do Burmistrza Miasta Czarnków.</w:t>
      </w:r>
      <w:r w:rsidRPr="00EC6DEF">
        <w:rPr>
          <w:rFonts w:ascii="Open Sans" w:hAnsi="Open Sans" w:cs="Open Sans"/>
        </w:rPr>
        <w:br/>
        <w:t>W przypadku wniesienia skargi wstrzymuje się dalsze czynności związane ze zbyciem nieruchomości.</w:t>
      </w:r>
    </w:p>
    <w:p w14:paraId="6F483A39" w14:textId="77777777" w:rsidR="00EC6DEF" w:rsidRPr="00EC6DEF" w:rsidRDefault="00EC6DEF" w:rsidP="00EC6DEF">
      <w:pPr>
        <w:spacing w:line="276" w:lineRule="auto"/>
        <w:rPr>
          <w:rFonts w:ascii="Open Sans" w:hAnsi="Open Sans" w:cs="Open Sans"/>
        </w:rPr>
      </w:pPr>
      <w:r w:rsidRPr="00EC6DEF">
        <w:rPr>
          <w:rFonts w:ascii="Open Sans" w:hAnsi="Open Sans" w:cs="Open Sans"/>
        </w:rPr>
        <w:t>Szczegółowe informacje dotyczące przetargu można uzyskać:</w:t>
      </w:r>
    </w:p>
    <w:p w14:paraId="40EE8DA0" w14:textId="31F55CD3" w:rsidR="00EC6DEF" w:rsidRPr="00EC6DEF" w:rsidRDefault="00EC6DEF" w:rsidP="00EC6DEF">
      <w:pPr>
        <w:pStyle w:val="Akapitzlist"/>
        <w:numPr>
          <w:ilvl w:val="0"/>
          <w:numId w:val="3"/>
        </w:numPr>
        <w:spacing w:line="276" w:lineRule="auto"/>
        <w:rPr>
          <w:rFonts w:ascii="Open Sans" w:hAnsi="Open Sans" w:cs="Open Sans"/>
        </w:rPr>
      </w:pPr>
      <w:r w:rsidRPr="00EC6DEF">
        <w:rPr>
          <w:rFonts w:ascii="Open Sans" w:hAnsi="Open Sans" w:cs="Open Sans"/>
        </w:rPr>
        <w:t xml:space="preserve">w Referacie Gospodarki Nieruchomości Urzędu Miasta Czarnków – pokój nr 2, tel. 67 255 28 04, e-mail: </w:t>
      </w:r>
      <w:hyperlink r:id="rId8" w:history="1">
        <w:r w:rsidR="00C34A16" w:rsidRPr="00CB63E7">
          <w:rPr>
            <w:rStyle w:val="Hipercze"/>
            <w:rFonts w:ascii="Open Sans" w:hAnsi="Open Sans" w:cs="Open Sans"/>
          </w:rPr>
          <w:t>j.sarbak@czarnkow.pl</w:t>
        </w:r>
      </w:hyperlink>
      <w:r w:rsidRPr="00EC6DEF">
        <w:rPr>
          <w:rFonts w:ascii="Open Sans" w:hAnsi="Open Sans" w:cs="Open Sans"/>
        </w:rPr>
        <w:t>,</w:t>
      </w:r>
    </w:p>
    <w:p w14:paraId="1ABC02C7" w14:textId="77777777" w:rsidR="00EC6DEF" w:rsidRPr="00EC6DEF" w:rsidRDefault="00EC6DEF" w:rsidP="00EC6DEF">
      <w:pPr>
        <w:pStyle w:val="Akapitzlist"/>
        <w:numPr>
          <w:ilvl w:val="0"/>
          <w:numId w:val="3"/>
        </w:numPr>
        <w:spacing w:line="276" w:lineRule="auto"/>
        <w:rPr>
          <w:rFonts w:ascii="Open Sans" w:hAnsi="Open Sans" w:cs="Open Sans"/>
        </w:rPr>
      </w:pPr>
      <w:r w:rsidRPr="00EC6DEF">
        <w:rPr>
          <w:rFonts w:ascii="Open Sans" w:hAnsi="Open Sans" w:cs="Open Sans"/>
        </w:rPr>
        <w:t>w Biuletynie Informacji Publicznej Urzędu Miasta Czarnków</w:t>
      </w:r>
    </w:p>
    <w:p w14:paraId="39C342FE" w14:textId="77777777" w:rsidR="00EC6DEF" w:rsidRPr="00EC6DEF" w:rsidRDefault="00EC6DEF" w:rsidP="00EC6DEF">
      <w:pPr>
        <w:pStyle w:val="Akapitzlist"/>
        <w:numPr>
          <w:ilvl w:val="0"/>
          <w:numId w:val="3"/>
        </w:numPr>
        <w:spacing w:line="276" w:lineRule="auto"/>
        <w:rPr>
          <w:rFonts w:ascii="Open Sans" w:hAnsi="Open Sans" w:cs="Open Sans"/>
        </w:rPr>
      </w:pPr>
      <w:r w:rsidRPr="00EC6DEF">
        <w:rPr>
          <w:rFonts w:ascii="Open Sans" w:hAnsi="Open Sans" w:cs="Open Sans"/>
        </w:rPr>
        <w:t xml:space="preserve">na stronie internetowej Urzędu Miasta Czarnków pod adresem: www.czarnkow.pl </w:t>
      </w:r>
    </w:p>
    <w:p w14:paraId="5E793E3E" w14:textId="77777777" w:rsidR="00C34A16" w:rsidRDefault="00EC6DEF" w:rsidP="00EC6DEF">
      <w:pPr>
        <w:spacing w:line="276" w:lineRule="auto"/>
        <w:rPr>
          <w:rFonts w:ascii="Open Sans" w:hAnsi="Open Sans" w:cs="Open Sans"/>
        </w:rPr>
      </w:pPr>
      <w:r w:rsidRPr="00EC6DEF">
        <w:rPr>
          <w:rFonts w:ascii="Open Sans" w:hAnsi="Open Sans" w:cs="Open Sans"/>
        </w:rPr>
        <w:t xml:space="preserve">                                                                                                                      Zastępca Burmistrza Miasta Czarnk</w:t>
      </w:r>
      <w:r>
        <w:rPr>
          <w:rFonts w:ascii="Open Sans" w:hAnsi="Open Sans" w:cs="Open Sans"/>
        </w:rPr>
        <w:t>ów</w:t>
      </w:r>
    </w:p>
    <w:p w14:paraId="7DF5DE28" w14:textId="0CCEE6AD" w:rsidR="004419FA" w:rsidRPr="00EC6DEF" w:rsidRDefault="00C34A16" w:rsidP="00EC6DEF">
      <w:pPr>
        <w:spacing w:line="276" w:lineRule="auto"/>
        <w:rPr>
          <w:rFonts w:ascii="Open Sans" w:hAnsi="Open Sans" w:cs="Open Sans"/>
        </w:rPr>
      </w:pPr>
      <w:r>
        <w:rPr>
          <w:rFonts w:ascii="Open Sans" w:hAnsi="Open Sans" w:cs="Open Sans"/>
        </w:rPr>
        <w:t xml:space="preserve">                                                                                                                                   </w:t>
      </w:r>
      <w:r w:rsidR="00EC6DEF" w:rsidRPr="00EC6DEF">
        <w:rPr>
          <w:rFonts w:ascii="Open Sans" w:hAnsi="Open Sans" w:cs="Open Sans"/>
        </w:rPr>
        <w:t xml:space="preserve"> </w:t>
      </w:r>
      <w:r w:rsidR="00EC6DEF">
        <w:rPr>
          <w:rFonts w:ascii="Open Sans" w:hAnsi="Open Sans" w:cs="Open Sans"/>
        </w:rPr>
        <w:t>/</w:t>
      </w:r>
      <w:r w:rsidR="00EC6DEF" w:rsidRPr="00EC6DEF">
        <w:rPr>
          <w:rFonts w:ascii="Open Sans" w:hAnsi="Open Sans" w:cs="Open Sans"/>
        </w:rPr>
        <w:t>Robert Ratajczak</w:t>
      </w:r>
      <w:r w:rsidR="00EC6DEF">
        <w:rPr>
          <w:rFonts w:ascii="Open Sans" w:hAnsi="Open Sans" w:cs="Open Sans"/>
        </w:rPr>
        <w:t>/</w:t>
      </w:r>
    </w:p>
    <w:sectPr w:rsidR="004419FA" w:rsidRPr="00EC6DEF" w:rsidSect="00EC6DEF">
      <w:headerReference w:type="default" r:id="rId9"/>
      <w:footerReference w:type="default" r:id="rId10"/>
      <w:pgSz w:w="16838" w:h="11906" w:orient="landscape"/>
      <w:pgMar w:top="1417" w:right="1417" w:bottom="1417" w:left="1417" w:header="1134" w:footer="16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06E49" w14:textId="77777777" w:rsidR="0095003B" w:rsidRDefault="0095003B" w:rsidP="00F670D0">
      <w:pPr>
        <w:spacing w:after="0" w:line="240" w:lineRule="auto"/>
      </w:pPr>
      <w:r>
        <w:separator/>
      </w:r>
    </w:p>
  </w:endnote>
  <w:endnote w:type="continuationSeparator" w:id="0">
    <w:p w14:paraId="125E68B7" w14:textId="77777777" w:rsidR="0095003B" w:rsidRDefault="0095003B" w:rsidP="00F67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Neue Haas Unica Pro">
    <w:altName w:val="Calibri"/>
    <w:panose1 w:val="00000000000000000000"/>
    <w:charset w:val="00"/>
    <w:family w:val="swiss"/>
    <w:notTrueType/>
    <w:pitch w:val="variable"/>
    <w:sig w:usb0="A0000027" w:usb1="00000003"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5DF67" w14:textId="132D489B" w:rsidR="000E7BE2" w:rsidRDefault="004419FA">
    <w:pPr>
      <w:pStyle w:val="Stopka"/>
    </w:pPr>
    <w:r>
      <w:rPr>
        <w:rFonts w:ascii="Times New Roman" w:hAnsi="Times New Roman" w:cs="Times New Roman"/>
        <w:noProof/>
        <w:kern w:val="0"/>
        <w:lang w:eastAsia="pl-PL"/>
        <w14:ligatures w14:val="none"/>
      </w:rPr>
      <mc:AlternateContent>
        <mc:Choice Requires="wps">
          <w:drawing>
            <wp:anchor distT="0" distB="0" distL="114300" distR="114300" simplePos="0" relativeHeight="251665408" behindDoc="0" locked="0" layoutInCell="1" allowOverlap="1" wp14:anchorId="201B7A14" wp14:editId="66B3FCC2">
              <wp:simplePos x="0" y="0"/>
              <wp:positionH relativeFrom="column">
                <wp:posOffset>3108325</wp:posOffset>
              </wp:positionH>
              <wp:positionV relativeFrom="paragraph">
                <wp:posOffset>27940</wp:posOffset>
              </wp:positionV>
              <wp:extent cx="3093720" cy="1363980"/>
              <wp:effectExtent l="0" t="0" r="0" b="7620"/>
              <wp:wrapNone/>
              <wp:docPr id="2044901641" name="Pole tekstowe 5"/>
              <wp:cNvGraphicFramePr/>
              <a:graphic xmlns:a="http://schemas.openxmlformats.org/drawingml/2006/main">
                <a:graphicData uri="http://schemas.microsoft.com/office/word/2010/wordprocessingShape">
                  <wps:wsp>
                    <wps:cNvSpPr txBox="1"/>
                    <wps:spPr>
                      <a:xfrm>
                        <a:off x="0" y="0"/>
                        <a:ext cx="3093720" cy="1363980"/>
                      </a:xfrm>
                      <a:prstGeom prst="rect">
                        <a:avLst/>
                      </a:prstGeom>
                      <a:noFill/>
                      <a:ln w="6350">
                        <a:noFill/>
                      </a:ln>
                    </wps:spPr>
                    <wps:txbx>
                      <w:txbxContent>
                        <w:p w14:paraId="58B4C5FC" w14:textId="306520F8" w:rsidR="00D35F4F" w:rsidRDefault="00D35F4F" w:rsidP="004419FA">
                          <w:pPr>
                            <w:spacing w:after="0"/>
                            <w:rPr>
                              <w:rFonts w:ascii="Neue Haas Unica Pro" w:hAnsi="Neue Haas Unica Pro" w:cs="Open Sans"/>
                              <w:sz w:val="18"/>
                              <w:szCs w:val="18"/>
                            </w:rPr>
                          </w:pPr>
                          <w:bookmarkStart w:id="0" w:name="OLE_LINK6"/>
                          <w:bookmarkStart w:id="1" w:name="OLE_LINK3"/>
                          <w:r w:rsidRPr="00D35F4F">
                            <w:rPr>
                              <w:rFonts w:ascii="Neue Haas Unica Pro" w:hAnsi="Neue Haas Unica Pro" w:cs="Open Sans"/>
                              <w:sz w:val="18"/>
                              <w:szCs w:val="18"/>
                            </w:rPr>
                            <w:t>e-Doręcze</w:t>
                          </w:r>
                          <w:r>
                            <w:rPr>
                              <w:rFonts w:ascii="Neue Haas Unica Pro" w:hAnsi="Neue Haas Unica Pro" w:cs="Open Sans"/>
                              <w:sz w:val="18"/>
                              <w:szCs w:val="18"/>
                            </w:rPr>
                            <w:t>nia</w:t>
                          </w:r>
                          <w:r w:rsidRPr="00D35F4F">
                            <w:rPr>
                              <w:rFonts w:ascii="Neue Haas Unica Pro" w:hAnsi="Neue Haas Unica Pro" w:cs="Open Sans"/>
                              <w:sz w:val="18"/>
                              <w:szCs w:val="18"/>
                            </w:rPr>
                            <w:t>: AE:PL-62745-57922-IHBHT-06</w:t>
                          </w:r>
                        </w:p>
                        <w:p w14:paraId="11789C84" w14:textId="71BF68E8" w:rsidR="00D35F4F" w:rsidRDefault="00D35F4F" w:rsidP="004419FA">
                          <w:pPr>
                            <w:spacing w:after="0"/>
                            <w:rPr>
                              <w:rFonts w:ascii="Neue Haas Unica Pro" w:hAnsi="Neue Haas Unica Pro" w:cs="Open Sans"/>
                              <w:sz w:val="18"/>
                              <w:szCs w:val="18"/>
                            </w:rPr>
                          </w:pPr>
                          <w:proofErr w:type="spellStart"/>
                          <w:r>
                            <w:rPr>
                              <w:rFonts w:ascii="Neue Haas Unica Pro" w:hAnsi="Neue Haas Unica Pro" w:cs="Open Sans"/>
                              <w:sz w:val="18"/>
                              <w:szCs w:val="18"/>
                            </w:rPr>
                            <w:t>ePUAP</w:t>
                          </w:r>
                          <w:proofErr w:type="spellEnd"/>
                          <w:r>
                            <w:rPr>
                              <w:rFonts w:ascii="Neue Haas Unica Pro" w:hAnsi="Neue Haas Unica Pro" w:cs="Open Sans"/>
                              <w:sz w:val="18"/>
                              <w:szCs w:val="18"/>
                            </w:rPr>
                            <w:t>: /</w:t>
                          </w:r>
                          <w:proofErr w:type="spellStart"/>
                          <w:r>
                            <w:rPr>
                              <w:rFonts w:ascii="Neue Haas Unica Pro" w:hAnsi="Neue Haas Unica Pro" w:cs="Open Sans"/>
                              <w:sz w:val="18"/>
                              <w:szCs w:val="18"/>
                            </w:rPr>
                            <w:t>mia</w:t>
                          </w:r>
                          <w:r w:rsidR="00B34536">
                            <w:rPr>
                              <w:rFonts w:ascii="Neue Haas Unica Pro" w:hAnsi="Neue Haas Unica Pro" w:cs="Open Sans"/>
                              <w:sz w:val="18"/>
                              <w:szCs w:val="18"/>
                            </w:rPr>
                            <w:t>s</w:t>
                          </w:r>
                          <w:r>
                            <w:rPr>
                              <w:rFonts w:ascii="Neue Haas Unica Pro" w:hAnsi="Neue Haas Unica Pro" w:cs="Open Sans"/>
                              <w:sz w:val="18"/>
                              <w:szCs w:val="18"/>
                            </w:rPr>
                            <w:t>toczarnkow</w:t>
                          </w:r>
                          <w:proofErr w:type="spellEnd"/>
                          <w:r>
                            <w:rPr>
                              <w:rFonts w:ascii="Neue Haas Unica Pro" w:hAnsi="Neue Haas Unica Pro" w:cs="Open Sans"/>
                              <w:sz w:val="18"/>
                              <w:szCs w:val="18"/>
                            </w:rPr>
                            <w:t>/</w:t>
                          </w:r>
                          <w:proofErr w:type="spellStart"/>
                          <w:r>
                            <w:rPr>
                              <w:rFonts w:ascii="Neue Haas Unica Pro" w:hAnsi="Neue Haas Unica Pro" w:cs="Open Sans"/>
                              <w:sz w:val="18"/>
                              <w:szCs w:val="18"/>
                            </w:rPr>
                            <w:t>SkrytkaESP</w:t>
                          </w:r>
                          <w:proofErr w:type="spellEnd"/>
                        </w:p>
                        <w:p w14:paraId="159089C6" w14:textId="64BF143F" w:rsidR="00D35F4F" w:rsidRPr="00B62A2B" w:rsidRDefault="004419FA" w:rsidP="004419FA">
                          <w:pPr>
                            <w:spacing w:after="0"/>
                            <w:rPr>
                              <w:rFonts w:ascii="Neue Haas Unica Pro" w:hAnsi="Neue Haas Unica Pro" w:cs="Open Sans"/>
                              <w:sz w:val="18"/>
                              <w:szCs w:val="18"/>
                            </w:rPr>
                          </w:pPr>
                          <w:r>
                            <w:rPr>
                              <w:rFonts w:ascii="Neue Haas Unica Pro" w:hAnsi="Neue Haas Unica Pro" w:cs="Open Sans"/>
                              <w:sz w:val="18"/>
                              <w:szCs w:val="18"/>
                            </w:rPr>
                            <w:t>NIP: 763 20 93</w:t>
                          </w:r>
                          <w:r w:rsidR="00D35F4F">
                            <w:rPr>
                              <w:rFonts w:ascii="Neue Haas Unica Pro" w:hAnsi="Neue Haas Unica Pro" w:cs="Open Sans"/>
                              <w:sz w:val="18"/>
                              <w:szCs w:val="18"/>
                            </w:rPr>
                            <w:t> </w:t>
                          </w:r>
                          <w:r>
                            <w:rPr>
                              <w:rFonts w:ascii="Neue Haas Unica Pro" w:hAnsi="Neue Haas Unica Pro" w:cs="Open Sans"/>
                              <w:sz w:val="18"/>
                              <w:szCs w:val="18"/>
                            </w:rPr>
                            <w:t>092</w:t>
                          </w:r>
                        </w:p>
                        <w:p w14:paraId="183E57CF" w14:textId="506D8583" w:rsidR="00B62A2B" w:rsidRDefault="00B62A2B" w:rsidP="004419FA">
                          <w:pPr>
                            <w:spacing w:after="0"/>
                            <w:rPr>
                              <w:rFonts w:ascii="Neue Haas Unica Pro" w:hAnsi="Neue Haas Unica Pro" w:cs="Open Sans"/>
                              <w:sz w:val="18"/>
                              <w:szCs w:val="18"/>
                            </w:rPr>
                          </w:pPr>
                          <w:bookmarkStart w:id="2" w:name="OLE_LINK8"/>
                          <w:bookmarkEnd w:id="0"/>
                          <w:r>
                            <w:rPr>
                              <w:rFonts w:ascii="Neue Haas Unica Pro" w:hAnsi="Neue Haas Unica Pro" w:cs="Open Sans"/>
                              <w:sz w:val="18"/>
                              <w:szCs w:val="18"/>
                            </w:rPr>
                            <w:t>Regon: 570791052</w:t>
                          </w:r>
                        </w:p>
                        <w:p w14:paraId="15171051" w14:textId="77777777" w:rsidR="00D35F4F" w:rsidRDefault="00D35F4F" w:rsidP="004419FA">
                          <w:pPr>
                            <w:spacing w:after="0"/>
                            <w:rPr>
                              <w:rFonts w:ascii="Neue Haas Unica Pro" w:hAnsi="Neue Haas Unica Pro" w:cs="Open Sans"/>
                              <w:sz w:val="18"/>
                              <w:szCs w:val="18"/>
                            </w:rPr>
                          </w:pPr>
                        </w:p>
                        <w:bookmarkEnd w:id="1"/>
                        <w:bookmarkEnd w:id="2"/>
                        <w:p w14:paraId="1FFDEE52" w14:textId="7BDF6203" w:rsidR="000E7BE2" w:rsidRDefault="000E7BE2" w:rsidP="000E7BE2">
                          <w:pPr>
                            <w:spacing w:after="0"/>
                            <w:rPr>
                              <w:rFonts w:ascii="Neue Haas Unica Pro" w:hAnsi="Neue Haas Unica Pro" w:cs="Open Sans"/>
                              <w:sz w:val="18"/>
                              <w:szCs w:val="18"/>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1B7A14" id="_x0000_t202" coordsize="21600,21600" o:spt="202" path="m,l,21600r21600,l21600,xe">
              <v:stroke joinstyle="miter"/>
              <v:path gradientshapeok="t" o:connecttype="rect"/>
            </v:shapetype>
            <v:shape id="Pole tekstowe 5" o:spid="_x0000_s1026" type="#_x0000_t202" style="position:absolute;margin-left:244.75pt;margin-top:2.2pt;width:243.6pt;height:10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" filled="f" stroked="f" strokeweight=".5pt">
              <v:textbox>
                <w:txbxContent>
                  <w:p w14:paraId="58B4C5FC" w14:textId="306520F8" w:rsidR="00D35F4F" w:rsidRDefault="00D35F4F" w:rsidP="004419FA">
                    <w:pPr>
                      <w:spacing w:after="0"/>
                      <w:rPr>
                        <w:rFonts w:ascii="Neue Haas Unica Pro" w:hAnsi="Neue Haas Unica Pro" w:cs="Open Sans"/>
                        <w:sz w:val="18"/>
                        <w:szCs w:val="18"/>
                      </w:rPr>
                    </w:pPr>
                    <w:bookmarkStart w:id="3" w:name="OLE_LINK6"/>
                    <w:bookmarkStart w:id="4" w:name="OLE_LINK3"/>
                    <w:r w:rsidRPr="00D35F4F">
                      <w:rPr>
                        <w:rFonts w:ascii="Neue Haas Unica Pro" w:hAnsi="Neue Haas Unica Pro" w:cs="Open Sans"/>
                        <w:sz w:val="18"/>
                        <w:szCs w:val="18"/>
                      </w:rPr>
                      <w:t>e-Doręcze</w:t>
                    </w:r>
                    <w:r>
                      <w:rPr>
                        <w:rFonts w:ascii="Neue Haas Unica Pro" w:hAnsi="Neue Haas Unica Pro" w:cs="Open Sans"/>
                        <w:sz w:val="18"/>
                        <w:szCs w:val="18"/>
                      </w:rPr>
                      <w:t>nia</w:t>
                    </w:r>
                    <w:r w:rsidRPr="00D35F4F">
                      <w:rPr>
                        <w:rFonts w:ascii="Neue Haas Unica Pro" w:hAnsi="Neue Haas Unica Pro" w:cs="Open Sans"/>
                        <w:sz w:val="18"/>
                        <w:szCs w:val="18"/>
                      </w:rPr>
                      <w:t>: AE:PL-62745-57922-IHBHT-06</w:t>
                    </w:r>
                  </w:p>
                  <w:p w14:paraId="11789C84" w14:textId="71BF68E8" w:rsidR="00D35F4F" w:rsidRDefault="00D35F4F" w:rsidP="004419FA">
                    <w:pPr>
                      <w:spacing w:after="0"/>
                      <w:rPr>
                        <w:rFonts w:ascii="Neue Haas Unica Pro" w:hAnsi="Neue Haas Unica Pro" w:cs="Open Sans"/>
                        <w:sz w:val="18"/>
                        <w:szCs w:val="18"/>
                      </w:rPr>
                    </w:pPr>
                    <w:proofErr w:type="spellStart"/>
                    <w:r>
                      <w:rPr>
                        <w:rFonts w:ascii="Neue Haas Unica Pro" w:hAnsi="Neue Haas Unica Pro" w:cs="Open Sans"/>
                        <w:sz w:val="18"/>
                        <w:szCs w:val="18"/>
                      </w:rPr>
                      <w:t>ePUAP</w:t>
                    </w:r>
                    <w:proofErr w:type="spellEnd"/>
                    <w:r>
                      <w:rPr>
                        <w:rFonts w:ascii="Neue Haas Unica Pro" w:hAnsi="Neue Haas Unica Pro" w:cs="Open Sans"/>
                        <w:sz w:val="18"/>
                        <w:szCs w:val="18"/>
                      </w:rPr>
                      <w:t>: /</w:t>
                    </w:r>
                    <w:proofErr w:type="spellStart"/>
                    <w:r>
                      <w:rPr>
                        <w:rFonts w:ascii="Neue Haas Unica Pro" w:hAnsi="Neue Haas Unica Pro" w:cs="Open Sans"/>
                        <w:sz w:val="18"/>
                        <w:szCs w:val="18"/>
                      </w:rPr>
                      <w:t>mia</w:t>
                    </w:r>
                    <w:r w:rsidR="00B34536">
                      <w:rPr>
                        <w:rFonts w:ascii="Neue Haas Unica Pro" w:hAnsi="Neue Haas Unica Pro" w:cs="Open Sans"/>
                        <w:sz w:val="18"/>
                        <w:szCs w:val="18"/>
                      </w:rPr>
                      <w:t>s</w:t>
                    </w:r>
                    <w:r>
                      <w:rPr>
                        <w:rFonts w:ascii="Neue Haas Unica Pro" w:hAnsi="Neue Haas Unica Pro" w:cs="Open Sans"/>
                        <w:sz w:val="18"/>
                        <w:szCs w:val="18"/>
                      </w:rPr>
                      <w:t>toczarnkow</w:t>
                    </w:r>
                    <w:proofErr w:type="spellEnd"/>
                    <w:r>
                      <w:rPr>
                        <w:rFonts w:ascii="Neue Haas Unica Pro" w:hAnsi="Neue Haas Unica Pro" w:cs="Open Sans"/>
                        <w:sz w:val="18"/>
                        <w:szCs w:val="18"/>
                      </w:rPr>
                      <w:t>/</w:t>
                    </w:r>
                    <w:proofErr w:type="spellStart"/>
                    <w:r>
                      <w:rPr>
                        <w:rFonts w:ascii="Neue Haas Unica Pro" w:hAnsi="Neue Haas Unica Pro" w:cs="Open Sans"/>
                        <w:sz w:val="18"/>
                        <w:szCs w:val="18"/>
                      </w:rPr>
                      <w:t>SkrytkaESP</w:t>
                    </w:r>
                    <w:proofErr w:type="spellEnd"/>
                  </w:p>
                  <w:p w14:paraId="159089C6" w14:textId="64BF143F" w:rsidR="00D35F4F" w:rsidRPr="00B62A2B" w:rsidRDefault="004419FA" w:rsidP="004419FA">
                    <w:pPr>
                      <w:spacing w:after="0"/>
                      <w:rPr>
                        <w:rFonts w:ascii="Neue Haas Unica Pro" w:hAnsi="Neue Haas Unica Pro" w:cs="Open Sans"/>
                        <w:sz w:val="18"/>
                        <w:szCs w:val="18"/>
                      </w:rPr>
                    </w:pPr>
                    <w:r>
                      <w:rPr>
                        <w:rFonts w:ascii="Neue Haas Unica Pro" w:hAnsi="Neue Haas Unica Pro" w:cs="Open Sans"/>
                        <w:sz w:val="18"/>
                        <w:szCs w:val="18"/>
                      </w:rPr>
                      <w:t>NIP: 763 20 93</w:t>
                    </w:r>
                    <w:r w:rsidR="00D35F4F">
                      <w:rPr>
                        <w:rFonts w:ascii="Neue Haas Unica Pro" w:hAnsi="Neue Haas Unica Pro" w:cs="Open Sans"/>
                        <w:sz w:val="18"/>
                        <w:szCs w:val="18"/>
                      </w:rPr>
                      <w:t> </w:t>
                    </w:r>
                    <w:r>
                      <w:rPr>
                        <w:rFonts w:ascii="Neue Haas Unica Pro" w:hAnsi="Neue Haas Unica Pro" w:cs="Open Sans"/>
                        <w:sz w:val="18"/>
                        <w:szCs w:val="18"/>
                      </w:rPr>
                      <w:t>092</w:t>
                    </w:r>
                  </w:p>
                  <w:p w14:paraId="183E57CF" w14:textId="506D8583" w:rsidR="00B62A2B" w:rsidRDefault="00B62A2B" w:rsidP="004419FA">
                    <w:pPr>
                      <w:spacing w:after="0"/>
                      <w:rPr>
                        <w:rFonts w:ascii="Neue Haas Unica Pro" w:hAnsi="Neue Haas Unica Pro" w:cs="Open Sans"/>
                        <w:sz w:val="18"/>
                        <w:szCs w:val="18"/>
                      </w:rPr>
                    </w:pPr>
                    <w:bookmarkStart w:id="5" w:name="OLE_LINK8"/>
                    <w:bookmarkEnd w:id="3"/>
                    <w:r>
                      <w:rPr>
                        <w:rFonts w:ascii="Neue Haas Unica Pro" w:hAnsi="Neue Haas Unica Pro" w:cs="Open Sans"/>
                        <w:sz w:val="18"/>
                        <w:szCs w:val="18"/>
                      </w:rPr>
                      <w:t>Regon: 570791052</w:t>
                    </w:r>
                  </w:p>
                  <w:p w14:paraId="15171051" w14:textId="77777777" w:rsidR="00D35F4F" w:rsidRDefault="00D35F4F" w:rsidP="004419FA">
                    <w:pPr>
                      <w:spacing w:after="0"/>
                      <w:rPr>
                        <w:rFonts w:ascii="Neue Haas Unica Pro" w:hAnsi="Neue Haas Unica Pro" w:cs="Open Sans"/>
                        <w:sz w:val="18"/>
                        <w:szCs w:val="18"/>
                      </w:rPr>
                    </w:pPr>
                  </w:p>
                  <w:bookmarkEnd w:id="4"/>
                  <w:bookmarkEnd w:id="5"/>
                  <w:p w14:paraId="1FFDEE52" w14:textId="7BDF6203" w:rsidR="000E7BE2" w:rsidRDefault="000E7BE2" w:rsidP="000E7BE2">
                    <w:pPr>
                      <w:spacing w:after="0"/>
                      <w:rPr>
                        <w:rFonts w:ascii="Neue Haas Unica Pro" w:hAnsi="Neue Haas Unica Pro" w:cs="Open Sans"/>
                        <w:sz w:val="18"/>
                        <w:szCs w:val="18"/>
                      </w:rPr>
                    </w:pPr>
                  </w:p>
                </w:txbxContent>
              </v:textbox>
            </v:shape>
          </w:pict>
        </mc:Fallback>
      </mc:AlternateContent>
    </w:r>
    <w:r>
      <w:rPr>
        <w:rFonts w:ascii="Times New Roman" w:hAnsi="Times New Roman" w:cs="Times New Roman"/>
        <w:noProof/>
        <w:kern w:val="0"/>
        <w:lang w:eastAsia="pl-PL"/>
        <w14:ligatures w14:val="none"/>
      </w:rPr>
      <mc:AlternateContent>
        <mc:Choice Requires="wps">
          <w:drawing>
            <wp:anchor distT="0" distB="0" distL="114300" distR="114300" simplePos="0" relativeHeight="251661312" behindDoc="0" locked="0" layoutInCell="1" allowOverlap="1" wp14:anchorId="0DF4DAFE" wp14:editId="5563CF92">
              <wp:simplePos x="0" y="0"/>
              <wp:positionH relativeFrom="margin">
                <wp:posOffset>669925</wp:posOffset>
              </wp:positionH>
              <wp:positionV relativeFrom="page">
                <wp:posOffset>9319260</wp:posOffset>
              </wp:positionV>
              <wp:extent cx="2057400" cy="1386840"/>
              <wp:effectExtent l="0" t="0" r="0" b="3810"/>
              <wp:wrapNone/>
              <wp:docPr id="422725314" name="Pole tekstowe 3"/>
              <wp:cNvGraphicFramePr/>
              <a:graphic xmlns:a="http://schemas.openxmlformats.org/drawingml/2006/main">
                <a:graphicData uri="http://schemas.microsoft.com/office/word/2010/wordprocessingShape">
                  <wps:wsp>
                    <wps:cNvSpPr txBox="1"/>
                    <wps:spPr>
                      <a:xfrm>
                        <a:off x="0" y="0"/>
                        <a:ext cx="2057400" cy="1386840"/>
                      </a:xfrm>
                      <a:prstGeom prst="rect">
                        <a:avLst/>
                      </a:prstGeom>
                      <a:noFill/>
                      <a:ln w="6350">
                        <a:noFill/>
                      </a:ln>
                    </wps:spPr>
                    <wps:txbx>
                      <w:txbxContent>
                        <w:p w14:paraId="0581FA40" w14:textId="005E9C75" w:rsidR="000E7BE2" w:rsidRDefault="000E7BE2" w:rsidP="000E7BE2">
                          <w:pPr>
                            <w:spacing w:after="0"/>
                            <w:rPr>
                              <w:rFonts w:ascii="Neue Haas Unica Pro" w:hAnsi="Neue Haas Unica Pro" w:cs="Open Sans"/>
                              <w:sz w:val="18"/>
                              <w:szCs w:val="18"/>
                            </w:rPr>
                          </w:pPr>
                          <w:bookmarkStart w:id="6" w:name="OLE_LINK2"/>
                          <w:r>
                            <w:rPr>
                              <w:rFonts w:ascii="Neue Haas Unica Pro" w:hAnsi="Neue Haas Unica Pro" w:cs="Open Sans"/>
                              <w:sz w:val="18"/>
                              <w:szCs w:val="18"/>
                            </w:rPr>
                            <w:t xml:space="preserve">Plac Wolności </w:t>
                          </w:r>
                          <w:bookmarkStart w:id="7" w:name="OLE_LINK1"/>
                          <w:r>
                            <w:rPr>
                              <w:rFonts w:ascii="Neue Haas Unica Pro" w:hAnsi="Neue Haas Unica Pro" w:cs="Open Sans"/>
                              <w:sz w:val="18"/>
                              <w:szCs w:val="18"/>
                            </w:rPr>
                            <w:t>6</w:t>
                          </w:r>
                        </w:p>
                        <w:p w14:paraId="5A7E7ED8" w14:textId="41D50EA4" w:rsidR="00FE6907" w:rsidRDefault="000E7BE2" w:rsidP="00B62A2B">
                          <w:pPr>
                            <w:spacing w:after="0"/>
                            <w:rPr>
                              <w:rFonts w:ascii="Neue Haas Unica Pro" w:hAnsi="Neue Haas Unica Pro" w:cs="Open Sans"/>
                              <w:sz w:val="18"/>
                              <w:szCs w:val="18"/>
                            </w:rPr>
                          </w:pPr>
                          <w:r>
                            <w:rPr>
                              <w:rFonts w:ascii="Neue Haas Unica Pro" w:hAnsi="Neue Haas Unica Pro" w:cs="Open Sans"/>
                              <w:sz w:val="18"/>
                              <w:szCs w:val="18"/>
                            </w:rPr>
                            <w:t>64-700 Czarnków</w:t>
                          </w:r>
                        </w:p>
                        <w:p w14:paraId="4758A7A7" w14:textId="77777777" w:rsidR="00B62A2B" w:rsidRDefault="00B62A2B" w:rsidP="00B62A2B">
                          <w:pPr>
                            <w:spacing w:after="0"/>
                            <w:rPr>
                              <w:rFonts w:ascii="Neue Haas Unica Pro" w:hAnsi="Neue Haas Unica Pro" w:cs="Open Sans"/>
                              <w:sz w:val="18"/>
                              <w:szCs w:val="18"/>
                            </w:rPr>
                          </w:pPr>
                          <w:r>
                            <w:rPr>
                              <w:rFonts w:ascii="Neue Haas Unica Pro" w:hAnsi="Neue Haas Unica Pro" w:cs="Open Sans"/>
                              <w:sz w:val="18"/>
                              <w:szCs w:val="18"/>
                            </w:rPr>
                            <w:t>+48 67 255 28 01</w:t>
                          </w:r>
                        </w:p>
                        <w:p w14:paraId="52CD1143" w14:textId="32AE9E8A" w:rsidR="000E7BE2" w:rsidRPr="00B62A2B" w:rsidRDefault="00FE6907" w:rsidP="004419FA">
                          <w:pPr>
                            <w:spacing w:after="0"/>
                            <w:rPr>
                              <w:rFonts w:ascii="Neue Haas Unica Pro" w:hAnsi="Neue Haas Unica Pro" w:cs="Open Sans"/>
                              <w:sz w:val="18"/>
                              <w:szCs w:val="18"/>
                            </w:rPr>
                          </w:pPr>
                          <w:r w:rsidRPr="00FE6907">
                            <w:rPr>
                              <w:rFonts w:ascii="Neue Haas Unica Pro" w:hAnsi="Neue Haas Unica Pro" w:cs="Open Sans"/>
                              <w:sz w:val="18"/>
                              <w:szCs w:val="18"/>
                            </w:rPr>
                            <w:t>um@czarnkow.pl</w:t>
                          </w:r>
                          <w:bookmarkEnd w:id="6"/>
                          <w:bookmarkEnd w:id="7"/>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4DAFE" id="Pole tekstowe 3" o:spid="_x0000_s1027" type="#_x0000_t202" style="position:absolute;margin-left:52.75pt;margin-top:733.8pt;width:162pt;height:109.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" filled="f" stroked="f" strokeweight=".5pt">
              <v:textbox>
                <w:txbxContent>
                  <w:p w14:paraId="0581FA40" w14:textId="005E9C75" w:rsidR="000E7BE2" w:rsidRDefault="000E7BE2" w:rsidP="000E7BE2">
                    <w:pPr>
                      <w:spacing w:after="0"/>
                      <w:rPr>
                        <w:rFonts w:ascii="Neue Haas Unica Pro" w:hAnsi="Neue Haas Unica Pro" w:cs="Open Sans"/>
                        <w:sz w:val="18"/>
                        <w:szCs w:val="18"/>
                      </w:rPr>
                    </w:pPr>
                    <w:bookmarkStart w:id="8" w:name="OLE_LINK2"/>
                    <w:r>
                      <w:rPr>
                        <w:rFonts w:ascii="Neue Haas Unica Pro" w:hAnsi="Neue Haas Unica Pro" w:cs="Open Sans"/>
                        <w:sz w:val="18"/>
                        <w:szCs w:val="18"/>
                      </w:rPr>
                      <w:t xml:space="preserve">Plac Wolności </w:t>
                    </w:r>
                    <w:bookmarkStart w:id="9" w:name="OLE_LINK1"/>
                    <w:r>
                      <w:rPr>
                        <w:rFonts w:ascii="Neue Haas Unica Pro" w:hAnsi="Neue Haas Unica Pro" w:cs="Open Sans"/>
                        <w:sz w:val="18"/>
                        <w:szCs w:val="18"/>
                      </w:rPr>
                      <w:t>6</w:t>
                    </w:r>
                  </w:p>
                  <w:p w14:paraId="5A7E7ED8" w14:textId="41D50EA4" w:rsidR="00FE6907" w:rsidRDefault="000E7BE2" w:rsidP="00B62A2B">
                    <w:pPr>
                      <w:spacing w:after="0"/>
                      <w:rPr>
                        <w:rFonts w:ascii="Neue Haas Unica Pro" w:hAnsi="Neue Haas Unica Pro" w:cs="Open Sans"/>
                        <w:sz w:val="18"/>
                        <w:szCs w:val="18"/>
                      </w:rPr>
                    </w:pPr>
                    <w:r>
                      <w:rPr>
                        <w:rFonts w:ascii="Neue Haas Unica Pro" w:hAnsi="Neue Haas Unica Pro" w:cs="Open Sans"/>
                        <w:sz w:val="18"/>
                        <w:szCs w:val="18"/>
                      </w:rPr>
                      <w:t>64-700 Czarnków</w:t>
                    </w:r>
                  </w:p>
                  <w:p w14:paraId="4758A7A7" w14:textId="77777777" w:rsidR="00B62A2B" w:rsidRDefault="00B62A2B" w:rsidP="00B62A2B">
                    <w:pPr>
                      <w:spacing w:after="0"/>
                      <w:rPr>
                        <w:rFonts w:ascii="Neue Haas Unica Pro" w:hAnsi="Neue Haas Unica Pro" w:cs="Open Sans"/>
                        <w:sz w:val="18"/>
                        <w:szCs w:val="18"/>
                      </w:rPr>
                    </w:pPr>
                    <w:r>
                      <w:rPr>
                        <w:rFonts w:ascii="Neue Haas Unica Pro" w:hAnsi="Neue Haas Unica Pro" w:cs="Open Sans"/>
                        <w:sz w:val="18"/>
                        <w:szCs w:val="18"/>
                      </w:rPr>
                      <w:t>+48 67 255 28 01</w:t>
                    </w:r>
                  </w:p>
                  <w:p w14:paraId="52CD1143" w14:textId="32AE9E8A" w:rsidR="000E7BE2" w:rsidRPr="00B62A2B" w:rsidRDefault="00FE6907" w:rsidP="004419FA">
                    <w:pPr>
                      <w:spacing w:after="0"/>
                      <w:rPr>
                        <w:rFonts w:ascii="Neue Haas Unica Pro" w:hAnsi="Neue Haas Unica Pro" w:cs="Open Sans"/>
                        <w:sz w:val="18"/>
                        <w:szCs w:val="18"/>
                      </w:rPr>
                    </w:pPr>
                    <w:r w:rsidRPr="00FE6907">
                      <w:rPr>
                        <w:rFonts w:ascii="Neue Haas Unica Pro" w:hAnsi="Neue Haas Unica Pro" w:cs="Open Sans"/>
                        <w:sz w:val="18"/>
                        <w:szCs w:val="18"/>
                      </w:rPr>
                      <w:t>um@czarnkow.pl</w:t>
                    </w:r>
                    <w:bookmarkEnd w:id="8"/>
                    <w:bookmarkEnd w:id="9"/>
                  </w:p>
                </w:txbxContent>
              </v:textbox>
              <w10:wrap anchorx="margin" anchory="page"/>
            </v:shape>
          </w:pict>
        </mc:Fallback>
      </mc:AlternateContent>
    </w:r>
  </w:p>
  <w:p w14:paraId="1583C48E" w14:textId="08EA2FDF" w:rsidR="000E7BE2" w:rsidRDefault="000E7BE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FBAB3" w14:textId="77777777" w:rsidR="0095003B" w:rsidRDefault="0095003B" w:rsidP="00F670D0">
      <w:pPr>
        <w:spacing w:after="0" w:line="240" w:lineRule="auto"/>
      </w:pPr>
      <w:r>
        <w:separator/>
      </w:r>
    </w:p>
  </w:footnote>
  <w:footnote w:type="continuationSeparator" w:id="0">
    <w:p w14:paraId="6421FC6B" w14:textId="77777777" w:rsidR="0095003B" w:rsidRDefault="0095003B" w:rsidP="00F67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34EAF" w14:textId="2575FC74" w:rsidR="00F670D0" w:rsidRDefault="00F4357B">
    <w:pPr>
      <w:pStyle w:val="Nagwek"/>
    </w:pPr>
    <w:r>
      <w:rPr>
        <w:noProof/>
      </w:rPr>
      <w:drawing>
        <wp:anchor distT="0" distB="0" distL="114300" distR="114300" simplePos="0" relativeHeight="251666432" behindDoc="1" locked="0" layoutInCell="1" allowOverlap="1" wp14:anchorId="2E449ED0" wp14:editId="19FBBAFA">
          <wp:simplePos x="0" y="0"/>
          <wp:positionH relativeFrom="column">
            <wp:posOffset>-586740</wp:posOffset>
          </wp:positionH>
          <wp:positionV relativeFrom="page">
            <wp:posOffset>274320</wp:posOffset>
          </wp:positionV>
          <wp:extent cx="1343250" cy="411480"/>
          <wp:effectExtent l="0" t="0" r="9525" b="7620"/>
          <wp:wrapNone/>
          <wp:docPr id="4741424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250" cy="411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429711" w14:textId="7FE3B910" w:rsidR="00F670D0" w:rsidRDefault="00F670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218B8"/>
    <w:multiLevelType w:val="hybridMultilevel"/>
    <w:tmpl w:val="044C5194"/>
    <w:lvl w:ilvl="0" w:tplc="04150001">
      <w:start w:val="1"/>
      <w:numFmt w:val="bullet"/>
      <w:lvlText w:val=""/>
      <w:lvlJc w:val="left"/>
      <w:pPr>
        <w:ind w:left="825" w:hanging="360"/>
      </w:pPr>
      <w:rPr>
        <w:rFonts w:ascii="Symbol" w:hAnsi="Symbol" w:hint="default"/>
      </w:rPr>
    </w:lvl>
    <w:lvl w:ilvl="1" w:tplc="04150003" w:tentative="1">
      <w:start w:val="1"/>
      <w:numFmt w:val="bullet"/>
      <w:lvlText w:val="o"/>
      <w:lvlJc w:val="left"/>
      <w:pPr>
        <w:ind w:left="1545" w:hanging="360"/>
      </w:pPr>
      <w:rPr>
        <w:rFonts w:ascii="Courier New" w:hAnsi="Courier New" w:cs="Courier New" w:hint="default"/>
      </w:rPr>
    </w:lvl>
    <w:lvl w:ilvl="2" w:tplc="04150005" w:tentative="1">
      <w:start w:val="1"/>
      <w:numFmt w:val="bullet"/>
      <w:lvlText w:val=""/>
      <w:lvlJc w:val="left"/>
      <w:pPr>
        <w:ind w:left="2265" w:hanging="360"/>
      </w:pPr>
      <w:rPr>
        <w:rFonts w:ascii="Wingdings" w:hAnsi="Wingdings" w:hint="default"/>
      </w:rPr>
    </w:lvl>
    <w:lvl w:ilvl="3" w:tplc="04150001" w:tentative="1">
      <w:start w:val="1"/>
      <w:numFmt w:val="bullet"/>
      <w:lvlText w:val=""/>
      <w:lvlJc w:val="left"/>
      <w:pPr>
        <w:ind w:left="2985" w:hanging="360"/>
      </w:pPr>
      <w:rPr>
        <w:rFonts w:ascii="Symbol" w:hAnsi="Symbol" w:hint="default"/>
      </w:rPr>
    </w:lvl>
    <w:lvl w:ilvl="4" w:tplc="04150003" w:tentative="1">
      <w:start w:val="1"/>
      <w:numFmt w:val="bullet"/>
      <w:lvlText w:val="o"/>
      <w:lvlJc w:val="left"/>
      <w:pPr>
        <w:ind w:left="3705" w:hanging="360"/>
      </w:pPr>
      <w:rPr>
        <w:rFonts w:ascii="Courier New" w:hAnsi="Courier New" w:cs="Courier New" w:hint="default"/>
      </w:rPr>
    </w:lvl>
    <w:lvl w:ilvl="5" w:tplc="04150005" w:tentative="1">
      <w:start w:val="1"/>
      <w:numFmt w:val="bullet"/>
      <w:lvlText w:val=""/>
      <w:lvlJc w:val="left"/>
      <w:pPr>
        <w:ind w:left="4425" w:hanging="360"/>
      </w:pPr>
      <w:rPr>
        <w:rFonts w:ascii="Wingdings" w:hAnsi="Wingdings" w:hint="default"/>
      </w:rPr>
    </w:lvl>
    <w:lvl w:ilvl="6" w:tplc="04150001" w:tentative="1">
      <w:start w:val="1"/>
      <w:numFmt w:val="bullet"/>
      <w:lvlText w:val=""/>
      <w:lvlJc w:val="left"/>
      <w:pPr>
        <w:ind w:left="5145" w:hanging="360"/>
      </w:pPr>
      <w:rPr>
        <w:rFonts w:ascii="Symbol" w:hAnsi="Symbol" w:hint="default"/>
      </w:rPr>
    </w:lvl>
    <w:lvl w:ilvl="7" w:tplc="04150003" w:tentative="1">
      <w:start w:val="1"/>
      <w:numFmt w:val="bullet"/>
      <w:lvlText w:val="o"/>
      <w:lvlJc w:val="left"/>
      <w:pPr>
        <w:ind w:left="5865" w:hanging="360"/>
      </w:pPr>
      <w:rPr>
        <w:rFonts w:ascii="Courier New" w:hAnsi="Courier New" w:cs="Courier New" w:hint="default"/>
      </w:rPr>
    </w:lvl>
    <w:lvl w:ilvl="8" w:tplc="04150005" w:tentative="1">
      <w:start w:val="1"/>
      <w:numFmt w:val="bullet"/>
      <w:lvlText w:val=""/>
      <w:lvlJc w:val="left"/>
      <w:pPr>
        <w:ind w:left="6585" w:hanging="360"/>
      </w:pPr>
      <w:rPr>
        <w:rFonts w:ascii="Wingdings" w:hAnsi="Wingdings" w:hint="default"/>
      </w:rPr>
    </w:lvl>
  </w:abstractNum>
  <w:abstractNum w:abstractNumId="1" w15:restartNumberingAfterBreak="0">
    <w:nsid w:val="634B03E2"/>
    <w:multiLevelType w:val="hybridMultilevel"/>
    <w:tmpl w:val="33CA250C"/>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 w15:restartNumberingAfterBreak="0">
    <w:nsid w:val="7AAF60B9"/>
    <w:multiLevelType w:val="hybridMultilevel"/>
    <w:tmpl w:val="D7A4322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52241480">
    <w:abstractNumId w:val="2"/>
  </w:num>
  <w:num w:numId="2" w16cid:durableId="1689677423">
    <w:abstractNumId w:val="1"/>
  </w:num>
  <w:num w:numId="3" w16cid:durableId="2015956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16F"/>
    <w:rsid w:val="00004C1C"/>
    <w:rsid w:val="00043892"/>
    <w:rsid w:val="000E7BE2"/>
    <w:rsid w:val="001639BD"/>
    <w:rsid w:val="0018107D"/>
    <w:rsid w:val="001F615A"/>
    <w:rsid w:val="002910F6"/>
    <w:rsid w:val="00295501"/>
    <w:rsid w:val="002A1DB4"/>
    <w:rsid w:val="002D4D45"/>
    <w:rsid w:val="00352FFE"/>
    <w:rsid w:val="00391616"/>
    <w:rsid w:val="004419FA"/>
    <w:rsid w:val="00457396"/>
    <w:rsid w:val="004661AA"/>
    <w:rsid w:val="0051525D"/>
    <w:rsid w:val="005A3F4C"/>
    <w:rsid w:val="00623786"/>
    <w:rsid w:val="00627D1D"/>
    <w:rsid w:val="0065416F"/>
    <w:rsid w:val="00690E93"/>
    <w:rsid w:val="0079510B"/>
    <w:rsid w:val="007A1BDF"/>
    <w:rsid w:val="007B0E90"/>
    <w:rsid w:val="007B663B"/>
    <w:rsid w:val="00862B98"/>
    <w:rsid w:val="0095003B"/>
    <w:rsid w:val="00AB3588"/>
    <w:rsid w:val="00AC36D4"/>
    <w:rsid w:val="00AE27E3"/>
    <w:rsid w:val="00B34536"/>
    <w:rsid w:val="00B460D7"/>
    <w:rsid w:val="00B565BC"/>
    <w:rsid w:val="00B62A2B"/>
    <w:rsid w:val="00B70FCE"/>
    <w:rsid w:val="00C34A16"/>
    <w:rsid w:val="00D35F4F"/>
    <w:rsid w:val="00DE6899"/>
    <w:rsid w:val="00E25582"/>
    <w:rsid w:val="00E73669"/>
    <w:rsid w:val="00EB383D"/>
    <w:rsid w:val="00EC6DEF"/>
    <w:rsid w:val="00F4357B"/>
    <w:rsid w:val="00F47CCA"/>
    <w:rsid w:val="00F670D0"/>
    <w:rsid w:val="00FE6907"/>
    <w:rsid w:val="00FF38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531D3"/>
  <w15:chartTrackingRefBased/>
  <w15:docId w15:val="{80115156-C681-465D-8C3D-E7F9764E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5F4F"/>
  </w:style>
  <w:style w:type="paragraph" w:styleId="Nagwek1">
    <w:name w:val="heading 1"/>
    <w:basedOn w:val="Normalny"/>
    <w:next w:val="Normalny"/>
    <w:link w:val="Nagwek1Znak"/>
    <w:uiPriority w:val="9"/>
    <w:qFormat/>
    <w:rsid w:val="006541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541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5416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5416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5416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5416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5416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5416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5416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5416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5416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5416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5416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5416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5416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5416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5416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5416F"/>
    <w:rPr>
      <w:rFonts w:eastAsiaTheme="majorEastAsia" w:cstheme="majorBidi"/>
      <w:color w:val="272727" w:themeColor="text1" w:themeTint="D8"/>
    </w:rPr>
  </w:style>
  <w:style w:type="paragraph" w:styleId="Tytu">
    <w:name w:val="Title"/>
    <w:basedOn w:val="Normalny"/>
    <w:next w:val="Normalny"/>
    <w:link w:val="TytuZnak"/>
    <w:uiPriority w:val="10"/>
    <w:qFormat/>
    <w:rsid w:val="00654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5416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5416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5416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5416F"/>
    <w:pPr>
      <w:spacing w:before="160"/>
      <w:jc w:val="center"/>
    </w:pPr>
    <w:rPr>
      <w:i/>
      <w:iCs/>
      <w:color w:val="404040" w:themeColor="text1" w:themeTint="BF"/>
    </w:rPr>
  </w:style>
  <w:style w:type="character" w:customStyle="1" w:styleId="CytatZnak">
    <w:name w:val="Cytat Znak"/>
    <w:basedOn w:val="Domylnaczcionkaakapitu"/>
    <w:link w:val="Cytat"/>
    <w:uiPriority w:val="29"/>
    <w:rsid w:val="0065416F"/>
    <w:rPr>
      <w:i/>
      <w:iCs/>
      <w:color w:val="404040" w:themeColor="text1" w:themeTint="BF"/>
    </w:rPr>
  </w:style>
  <w:style w:type="paragraph" w:styleId="Akapitzlist">
    <w:name w:val="List Paragraph"/>
    <w:basedOn w:val="Normalny"/>
    <w:uiPriority w:val="34"/>
    <w:qFormat/>
    <w:rsid w:val="0065416F"/>
    <w:pPr>
      <w:ind w:left="720"/>
      <w:contextualSpacing/>
    </w:pPr>
  </w:style>
  <w:style w:type="character" w:styleId="Wyrnienieintensywne">
    <w:name w:val="Intense Emphasis"/>
    <w:basedOn w:val="Domylnaczcionkaakapitu"/>
    <w:uiPriority w:val="21"/>
    <w:qFormat/>
    <w:rsid w:val="0065416F"/>
    <w:rPr>
      <w:i/>
      <w:iCs/>
      <w:color w:val="0F4761" w:themeColor="accent1" w:themeShade="BF"/>
    </w:rPr>
  </w:style>
  <w:style w:type="paragraph" w:styleId="Cytatintensywny">
    <w:name w:val="Intense Quote"/>
    <w:basedOn w:val="Normalny"/>
    <w:next w:val="Normalny"/>
    <w:link w:val="CytatintensywnyZnak"/>
    <w:uiPriority w:val="30"/>
    <w:qFormat/>
    <w:rsid w:val="006541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5416F"/>
    <w:rPr>
      <w:i/>
      <w:iCs/>
      <w:color w:val="0F4761" w:themeColor="accent1" w:themeShade="BF"/>
    </w:rPr>
  </w:style>
  <w:style w:type="character" w:styleId="Odwoanieintensywne">
    <w:name w:val="Intense Reference"/>
    <w:basedOn w:val="Domylnaczcionkaakapitu"/>
    <w:uiPriority w:val="32"/>
    <w:qFormat/>
    <w:rsid w:val="0065416F"/>
    <w:rPr>
      <w:b/>
      <w:bCs/>
      <w:smallCaps/>
      <w:color w:val="0F4761" w:themeColor="accent1" w:themeShade="BF"/>
      <w:spacing w:val="5"/>
    </w:rPr>
  </w:style>
  <w:style w:type="paragraph" w:styleId="Nagwek">
    <w:name w:val="header"/>
    <w:basedOn w:val="Normalny"/>
    <w:link w:val="NagwekZnak"/>
    <w:uiPriority w:val="99"/>
    <w:unhideWhenUsed/>
    <w:rsid w:val="00F670D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670D0"/>
  </w:style>
  <w:style w:type="paragraph" w:styleId="Stopka">
    <w:name w:val="footer"/>
    <w:basedOn w:val="Normalny"/>
    <w:link w:val="StopkaZnak"/>
    <w:uiPriority w:val="99"/>
    <w:unhideWhenUsed/>
    <w:rsid w:val="00F670D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670D0"/>
  </w:style>
  <w:style w:type="character" w:styleId="Hipercze">
    <w:name w:val="Hyperlink"/>
    <w:basedOn w:val="Domylnaczcionkaakapitu"/>
    <w:uiPriority w:val="99"/>
    <w:unhideWhenUsed/>
    <w:rsid w:val="001F615A"/>
    <w:rPr>
      <w:color w:val="467886" w:themeColor="hyperlink"/>
      <w:u w:val="single"/>
    </w:rPr>
  </w:style>
  <w:style w:type="character" w:styleId="Nierozpoznanawzmianka">
    <w:name w:val="Unresolved Mention"/>
    <w:basedOn w:val="Domylnaczcionkaakapitu"/>
    <w:uiPriority w:val="99"/>
    <w:semiHidden/>
    <w:unhideWhenUsed/>
    <w:rsid w:val="001F615A"/>
    <w:rPr>
      <w:color w:val="605E5C"/>
      <w:shd w:val="clear" w:color="auto" w:fill="E1DFDD"/>
    </w:rPr>
  </w:style>
  <w:style w:type="paragraph" w:styleId="Tekstkomentarza">
    <w:name w:val="annotation text"/>
    <w:basedOn w:val="Normalny"/>
    <w:link w:val="TekstkomentarzaZnak"/>
    <w:uiPriority w:val="99"/>
    <w:semiHidden/>
    <w:unhideWhenUsed/>
    <w:rsid w:val="0079510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9510B"/>
    <w:rPr>
      <w:sz w:val="20"/>
      <w:szCs w:val="20"/>
    </w:rPr>
  </w:style>
  <w:style w:type="character" w:styleId="Odwoaniedokomentarza">
    <w:name w:val="annotation reference"/>
    <w:basedOn w:val="Domylnaczcionkaakapitu"/>
    <w:uiPriority w:val="99"/>
    <w:semiHidden/>
    <w:unhideWhenUsed/>
    <w:rsid w:val="0079510B"/>
    <w:rPr>
      <w:sz w:val="16"/>
      <w:szCs w:val="16"/>
    </w:rPr>
  </w:style>
  <w:style w:type="table" w:styleId="Tabela-Siatka">
    <w:name w:val="Table Grid"/>
    <w:basedOn w:val="Standardowy"/>
    <w:uiPriority w:val="39"/>
    <w:rsid w:val="00EC6DE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arbak@czarnk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9CA09-A995-4FAD-AD12-B9809E50C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1179</Words>
  <Characters>7078</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Jęchorek</dc:creator>
  <cp:keywords/>
  <dc:description/>
  <cp:lastModifiedBy>Judyta Jahns</cp:lastModifiedBy>
  <cp:revision>4</cp:revision>
  <cp:lastPrinted>2026-07-17T09:32:00Z</cp:lastPrinted>
  <dcterms:created xsi:type="dcterms:W3CDTF">2026-07-13T11:11:00Z</dcterms:created>
  <dcterms:modified xsi:type="dcterms:W3CDTF">2026-07-17T09:39:00Z</dcterms:modified>
</cp:coreProperties>
</file>