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04B" w:rsidRDefault="00B2504B" w:rsidP="007602FE">
      <w:pPr>
        <w:rPr>
          <w:rFonts w:ascii="Fira Sans" w:hAnsi="Fira Sans"/>
          <w:color w:val="1F3864" w:themeColor="accent5" w:themeShade="80"/>
        </w:rPr>
      </w:pPr>
      <w:r w:rsidRPr="00B2504B">
        <w:rPr>
          <w:rFonts w:ascii="Fira Sans" w:hAnsi="Fira Sans"/>
          <w:b/>
          <w:color w:val="1F3864" w:themeColor="accent5" w:themeShade="80"/>
        </w:rPr>
        <w:t>Notowania cen ważniejszych produktów rolnych</w:t>
      </w:r>
      <w:r>
        <w:t xml:space="preserve"> </w:t>
      </w:r>
      <w:r w:rsidRPr="00B2504B">
        <w:rPr>
          <w:rFonts w:ascii="Fira Sans" w:hAnsi="Fira Sans"/>
          <w:color w:val="1F3864" w:themeColor="accent5" w:themeShade="80"/>
        </w:rPr>
        <w:t>prowadzone są przez sieć stałych ankieterów G</w:t>
      </w:r>
      <w:r w:rsidR="007602FE">
        <w:rPr>
          <w:rFonts w:ascii="Fira Sans" w:hAnsi="Fira Sans"/>
          <w:color w:val="1F3864" w:themeColor="accent5" w:themeShade="80"/>
        </w:rPr>
        <w:t xml:space="preserve">łównego </w:t>
      </w:r>
      <w:r w:rsidRPr="00B2504B">
        <w:rPr>
          <w:rFonts w:ascii="Fira Sans" w:hAnsi="Fira Sans"/>
          <w:color w:val="1F3864" w:themeColor="accent5" w:themeShade="80"/>
        </w:rPr>
        <w:t>U</w:t>
      </w:r>
      <w:r w:rsidR="007602FE">
        <w:rPr>
          <w:rFonts w:ascii="Fira Sans" w:hAnsi="Fira Sans"/>
          <w:color w:val="1F3864" w:themeColor="accent5" w:themeShade="80"/>
        </w:rPr>
        <w:t xml:space="preserve">rzędu </w:t>
      </w:r>
      <w:r w:rsidRPr="00B2504B">
        <w:rPr>
          <w:rFonts w:ascii="Fira Sans" w:hAnsi="Fira Sans"/>
          <w:color w:val="1F3864" w:themeColor="accent5" w:themeShade="80"/>
        </w:rPr>
        <w:t>S</w:t>
      </w:r>
      <w:r w:rsidR="007602FE">
        <w:rPr>
          <w:rFonts w:ascii="Fira Sans" w:hAnsi="Fira Sans"/>
          <w:color w:val="1F3864" w:themeColor="accent5" w:themeShade="80"/>
        </w:rPr>
        <w:t>tatystycznego</w:t>
      </w:r>
      <w:r w:rsidRPr="00B2504B">
        <w:rPr>
          <w:rFonts w:ascii="Fira Sans" w:hAnsi="Fira Sans"/>
          <w:color w:val="1F3864" w:themeColor="accent5" w:themeShade="80"/>
        </w:rPr>
        <w:t xml:space="preserve"> na celowo wytypowanych targowiskach rolnych na terenie całego kraju. </w:t>
      </w:r>
    </w:p>
    <w:p w:rsidR="007602FE" w:rsidRDefault="007602FE" w:rsidP="007602FE">
      <w:pPr>
        <w:rPr>
          <w:rFonts w:ascii="Fira Sans" w:hAnsi="Fira Sans"/>
          <w:color w:val="1F3864" w:themeColor="accent5" w:themeShade="80"/>
        </w:rPr>
      </w:pPr>
    </w:p>
    <w:p w:rsidR="007602FE" w:rsidRDefault="007602FE" w:rsidP="007602FE">
      <w:pPr>
        <w:rPr>
          <w:rFonts w:ascii="Fira Sans" w:hAnsi="Fira Sans"/>
          <w:color w:val="1F3864" w:themeColor="accent5" w:themeShade="80"/>
        </w:rPr>
      </w:pPr>
    </w:p>
    <w:p w:rsidR="00823EDB" w:rsidRDefault="00823EDB" w:rsidP="007602FE">
      <w:pPr>
        <w:rPr>
          <w:rFonts w:ascii="Fira Sans" w:hAnsi="Fira Sans"/>
          <w:b/>
          <w:color w:val="1F3864" w:themeColor="accent5" w:themeShade="80"/>
        </w:rPr>
      </w:pPr>
      <w:r w:rsidRPr="00B2504B">
        <w:rPr>
          <w:rFonts w:ascii="Fira Sans" w:hAnsi="Fira Sans"/>
          <w:b/>
          <w:color w:val="1F3864" w:themeColor="accent5" w:themeShade="80"/>
        </w:rPr>
        <w:t>Termin realizacji badania:</w:t>
      </w:r>
    </w:p>
    <w:p w:rsidR="00823EDB" w:rsidRDefault="00823EDB" w:rsidP="00B2504B">
      <w:pPr>
        <w:rPr>
          <w:rFonts w:ascii="Fira Sans" w:hAnsi="Fira Sans"/>
          <w:color w:val="1F3864" w:themeColor="accent5" w:themeShade="80"/>
        </w:rPr>
      </w:pPr>
      <w:r w:rsidRPr="00823EDB">
        <w:rPr>
          <w:rFonts w:ascii="Fira Sans" w:hAnsi="Fira Sans"/>
          <w:color w:val="1F3864" w:themeColor="accent5" w:themeShade="80"/>
        </w:rPr>
        <w:t>cały rok – badanie ciągłe</w:t>
      </w:r>
    </w:p>
    <w:p w:rsidR="00B2504B" w:rsidRDefault="00B2504B" w:rsidP="00B2504B">
      <w:pPr>
        <w:rPr>
          <w:rFonts w:ascii="Fira Sans" w:hAnsi="Fira Sans"/>
          <w:color w:val="1F3864" w:themeColor="accent5" w:themeShade="80"/>
        </w:rPr>
      </w:pPr>
    </w:p>
    <w:p w:rsidR="00B2504B" w:rsidRPr="00823EDB" w:rsidRDefault="00B2504B" w:rsidP="00B2504B">
      <w:pPr>
        <w:rPr>
          <w:rFonts w:ascii="Fira Sans" w:hAnsi="Fira Sans"/>
          <w:color w:val="1F3864" w:themeColor="accent5" w:themeShade="80"/>
        </w:rPr>
      </w:pPr>
    </w:p>
    <w:p w:rsidR="00823EDB" w:rsidRPr="00823EDB" w:rsidRDefault="00823EDB" w:rsidP="00B2504B">
      <w:pPr>
        <w:rPr>
          <w:rFonts w:ascii="Fira Sans" w:hAnsi="Fira Sans"/>
          <w:b/>
          <w:color w:val="1F3864" w:themeColor="accent5" w:themeShade="80"/>
        </w:rPr>
      </w:pPr>
      <w:r w:rsidRPr="00823EDB">
        <w:rPr>
          <w:rFonts w:ascii="Fira Sans" w:hAnsi="Fira Sans"/>
          <w:b/>
          <w:color w:val="1F3864" w:themeColor="accent5" w:themeShade="80"/>
        </w:rPr>
        <w:t>Metoda realizacji badania:</w:t>
      </w:r>
    </w:p>
    <w:p w:rsidR="00B2504B" w:rsidRPr="00B2504B" w:rsidRDefault="00B2504B" w:rsidP="00B2504B">
      <w:pPr>
        <w:pStyle w:val="Akapitzlist"/>
        <w:numPr>
          <w:ilvl w:val="0"/>
          <w:numId w:val="23"/>
        </w:numPr>
        <w:rPr>
          <w:rFonts w:ascii="Fira Sans" w:hAnsi="Fira Sans"/>
          <w:color w:val="1F3864" w:themeColor="accent5" w:themeShade="80"/>
        </w:rPr>
      </w:pPr>
      <w:r w:rsidRPr="00B2504B">
        <w:rPr>
          <w:rFonts w:ascii="Fira Sans" w:hAnsi="Fira Sans"/>
          <w:color w:val="1F3864" w:themeColor="accent5" w:themeShade="80"/>
        </w:rPr>
        <w:t>ankietowanie bezpośrednie w miejscu notowań cen, tj. na targowisku</w:t>
      </w:r>
    </w:p>
    <w:p w:rsidR="00B2504B" w:rsidRDefault="00B2504B" w:rsidP="00B2504B">
      <w:pPr>
        <w:spacing w:before="120"/>
        <w:rPr>
          <w:rFonts w:ascii="Fira Sans" w:hAnsi="Fira Sans"/>
          <w:color w:val="1F3864" w:themeColor="accent5" w:themeShade="80"/>
        </w:rPr>
      </w:pPr>
      <w:r w:rsidRPr="00B2504B">
        <w:rPr>
          <w:rFonts w:ascii="Fira Sans" w:hAnsi="Fira Sans"/>
          <w:color w:val="1F3864" w:themeColor="accent5" w:themeShade="80"/>
        </w:rPr>
        <w:t xml:space="preserve">Do rejestracji danych wykorzystywane są urządzenia mobilne (tablety) z dedykowaną aplikacją, </w:t>
      </w:r>
      <w:r w:rsidR="007602FE">
        <w:rPr>
          <w:rFonts w:ascii="Fira Sans" w:hAnsi="Fira Sans"/>
          <w:color w:val="1F3864" w:themeColor="accent5" w:themeShade="80"/>
        </w:rPr>
        <w:br/>
      </w:r>
      <w:r w:rsidRPr="00B2504B">
        <w:rPr>
          <w:rFonts w:ascii="Fira Sans" w:hAnsi="Fira Sans"/>
          <w:color w:val="1F3864" w:themeColor="accent5" w:themeShade="80"/>
        </w:rPr>
        <w:t>z których poprzez sieć następuje transmisja zarejestrowanych danych na serwer GUS.</w:t>
      </w:r>
    </w:p>
    <w:p w:rsidR="00B2504B" w:rsidRDefault="00B2504B" w:rsidP="00B2504B">
      <w:pPr>
        <w:spacing w:before="120"/>
        <w:rPr>
          <w:rFonts w:ascii="Fira Sans" w:hAnsi="Fira Sans"/>
          <w:color w:val="1F3864" w:themeColor="accent5" w:themeShade="80"/>
        </w:rPr>
      </w:pPr>
    </w:p>
    <w:p w:rsidR="00B2504B" w:rsidRPr="00B2504B" w:rsidRDefault="00B2504B" w:rsidP="00B2504B">
      <w:pPr>
        <w:rPr>
          <w:rFonts w:ascii="Fira Sans" w:hAnsi="Fira Sans"/>
          <w:color w:val="1F3864" w:themeColor="accent5" w:themeShade="80"/>
        </w:rPr>
      </w:pPr>
    </w:p>
    <w:p w:rsidR="00B2504B" w:rsidRDefault="00823EDB" w:rsidP="00B2504B">
      <w:pPr>
        <w:rPr>
          <w:rFonts w:ascii="Fira Sans" w:hAnsi="Fira Sans"/>
          <w:b/>
          <w:color w:val="1F3864" w:themeColor="accent5" w:themeShade="80"/>
        </w:rPr>
      </w:pPr>
      <w:r w:rsidRPr="00823EDB">
        <w:rPr>
          <w:rFonts w:ascii="Fira Sans" w:hAnsi="Fira Sans"/>
          <w:b/>
          <w:color w:val="1F3864" w:themeColor="accent5" w:themeShade="80"/>
        </w:rPr>
        <w:t>Zakres zbieranych informacji:</w:t>
      </w:r>
    </w:p>
    <w:p w:rsidR="00B2504B" w:rsidRDefault="00B2504B" w:rsidP="00B2504B">
      <w:pPr>
        <w:rPr>
          <w:rFonts w:ascii="Fira Sans" w:hAnsi="Fira Sans"/>
          <w:color w:val="1F3864" w:themeColor="accent5" w:themeShade="80"/>
        </w:rPr>
      </w:pPr>
      <w:r w:rsidRPr="00B2504B">
        <w:rPr>
          <w:rFonts w:ascii="Fira Sans" w:hAnsi="Fira Sans"/>
          <w:color w:val="1F3864" w:themeColor="accent5" w:themeShade="80"/>
        </w:rPr>
        <w:t>Ceny wybranych produktów rolnych, wytworzonych we własnym gospodarstwie rolnym przez producentów rolnych, sprzedawanych innym rolnikom oraz ludności nierolniczej, w miejscach specjalnie wyznaczonych do tego typu sprzedaży (targowiska).</w:t>
      </w:r>
    </w:p>
    <w:p w:rsidR="00B2504B" w:rsidRDefault="00B2504B" w:rsidP="00B2504B">
      <w:pPr>
        <w:rPr>
          <w:rFonts w:ascii="Fira Sans" w:hAnsi="Fira Sans"/>
          <w:color w:val="1F3864" w:themeColor="accent5" w:themeShade="80"/>
        </w:rPr>
      </w:pPr>
    </w:p>
    <w:p w:rsidR="00B2504B" w:rsidRDefault="00B2504B" w:rsidP="00823EDB">
      <w:pPr>
        <w:rPr>
          <w:rFonts w:ascii="Fira Sans" w:hAnsi="Fira Sans"/>
          <w:color w:val="1F3864" w:themeColor="accent5" w:themeShade="80"/>
        </w:rPr>
      </w:pPr>
    </w:p>
    <w:p w:rsidR="00823EDB" w:rsidRPr="00C14885" w:rsidRDefault="00823EDB" w:rsidP="00823EDB">
      <w:pPr>
        <w:rPr>
          <w:rFonts w:ascii="Fira Sans" w:hAnsi="Fira Sans"/>
          <w:b/>
          <w:color w:val="1F3864" w:themeColor="accent5" w:themeShade="80"/>
        </w:rPr>
      </w:pPr>
      <w:r w:rsidRPr="00C14885">
        <w:rPr>
          <w:rFonts w:ascii="Fira Sans" w:hAnsi="Fira Sans"/>
          <w:b/>
          <w:color w:val="1F3864" w:themeColor="accent5" w:themeShade="80"/>
        </w:rPr>
        <w:t>Co się dzieje z odpowiedziami respondenta?</w:t>
      </w:r>
    </w:p>
    <w:p w:rsidR="00823EDB" w:rsidRDefault="00823EDB" w:rsidP="00823EDB">
      <w:p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 xml:space="preserve">Do danych jednostkowych uzyskanych od respondenta mają dostęp jedynie pracownicy statystyki publicznej, wyłącznie w celu dokonania zestawień, opracowań i analiz. </w:t>
      </w:r>
    </w:p>
    <w:p w:rsidR="00B2504B" w:rsidRPr="00C14885" w:rsidRDefault="00B2504B" w:rsidP="00823EDB">
      <w:pPr>
        <w:rPr>
          <w:rFonts w:ascii="Fira Sans" w:hAnsi="Fira Sans"/>
          <w:color w:val="1F3864" w:themeColor="accent5" w:themeShade="80"/>
        </w:rPr>
      </w:pPr>
    </w:p>
    <w:p w:rsidR="00823EDB" w:rsidRPr="00C14885" w:rsidRDefault="00823EDB" w:rsidP="00823EDB">
      <w:pPr>
        <w:rPr>
          <w:rFonts w:ascii="Fira Sans" w:hAnsi="Fira Sans"/>
          <w:color w:val="1F3864" w:themeColor="accent5" w:themeShade="80"/>
        </w:rPr>
      </w:pPr>
    </w:p>
    <w:p w:rsidR="00823EDB" w:rsidRDefault="00823EDB" w:rsidP="00823EDB">
      <w:pPr>
        <w:rPr>
          <w:rFonts w:ascii="Fira Sans" w:hAnsi="Fira Sans"/>
          <w:b/>
          <w:bCs/>
          <w:color w:val="1F3864" w:themeColor="accent5" w:themeShade="80"/>
        </w:rPr>
      </w:pPr>
      <w:r>
        <w:rPr>
          <w:rFonts w:ascii="Fira Sans" w:hAnsi="Fira Sans"/>
          <w:b/>
          <w:bCs/>
          <w:color w:val="1F3864" w:themeColor="accent5" w:themeShade="80"/>
        </w:rPr>
        <w:t>Gdzie sprawdzić tożsamość ankietera?</w:t>
      </w:r>
    </w:p>
    <w:p w:rsidR="00823EDB" w:rsidRPr="00861775" w:rsidRDefault="00823EDB" w:rsidP="00823EDB">
      <w:pPr>
        <w:numPr>
          <w:ilvl w:val="0"/>
          <w:numId w:val="13"/>
        </w:numPr>
        <w:rPr>
          <w:rFonts w:ascii="Fira Sans" w:eastAsia="Times New Roman" w:hAnsi="Fira Sans" w:cs="Times New Roman"/>
          <w:color w:val="1F3864" w:themeColor="accent5" w:themeShade="80"/>
          <w:lang w:eastAsia="pl-PL"/>
        </w:rPr>
      </w:pPr>
      <w:r>
        <w:rPr>
          <w:rFonts w:ascii="Fira Sans" w:eastAsia="Times New Roman" w:hAnsi="Fira Sans" w:cs="Times New Roman"/>
          <w:color w:val="1F3864" w:themeColor="accent5" w:themeShade="80"/>
          <w:lang w:eastAsia="pl-PL"/>
        </w:rPr>
        <w:t>w</w:t>
      </w:r>
      <w:r w:rsidRPr="00861775">
        <w:rPr>
          <w:rFonts w:ascii="Fira Sans" w:eastAsia="Times New Roman" w:hAnsi="Fira Sans" w:cs="Times New Roman"/>
          <w:color w:val="1F3864" w:themeColor="accent5" w:themeShade="80"/>
          <w:lang w:eastAsia="pl-PL"/>
        </w:rPr>
        <w:t xml:space="preserve"> Urzędzie Statystycznym w Poznaniu pod numerami: 61 27 98 302 lub 61 27 98 356,</w:t>
      </w:r>
    </w:p>
    <w:p w:rsidR="00823EDB" w:rsidRPr="00861775" w:rsidRDefault="00823EDB" w:rsidP="00823EDB">
      <w:pPr>
        <w:numPr>
          <w:ilvl w:val="0"/>
          <w:numId w:val="13"/>
        </w:numPr>
        <w:rPr>
          <w:rFonts w:ascii="Fira Sans" w:eastAsia="Times New Roman" w:hAnsi="Fira Sans" w:cs="Times New Roman"/>
          <w:color w:val="1F3864" w:themeColor="accent5" w:themeShade="80"/>
          <w:lang w:eastAsia="pl-PL"/>
        </w:rPr>
      </w:pPr>
      <w:r>
        <w:rPr>
          <w:rFonts w:ascii="Fira Sans" w:eastAsia="Times New Roman" w:hAnsi="Fira Sans" w:cs="Times New Roman"/>
          <w:color w:val="1F3864" w:themeColor="accent5" w:themeShade="80"/>
          <w:lang w:eastAsia="pl-PL"/>
        </w:rPr>
        <w:t>d</w:t>
      </w:r>
      <w:r w:rsidRPr="00861775">
        <w:rPr>
          <w:rFonts w:ascii="Fira Sans" w:eastAsia="Times New Roman" w:hAnsi="Fira Sans" w:cs="Times New Roman"/>
          <w:color w:val="1F3864" w:themeColor="accent5" w:themeShade="80"/>
          <w:lang w:eastAsia="pl-PL"/>
        </w:rPr>
        <w:t>zwonią na infolinię statystyczną 22 279 99 99 kanał 7 (w dni robocze w godz. 8-15),</w:t>
      </w:r>
    </w:p>
    <w:p w:rsidR="00823EDB" w:rsidRDefault="00823EDB" w:rsidP="00823EDB">
      <w:pPr>
        <w:numPr>
          <w:ilvl w:val="0"/>
          <w:numId w:val="13"/>
        </w:numPr>
        <w:rPr>
          <w:rFonts w:ascii="Fira Sans" w:hAnsi="Fira Sans"/>
          <w:color w:val="1F3864" w:themeColor="accent5" w:themeShade="80"/>
        </w:rPr>
      </w:pPr>
      <w:r w:rsidRPr="00861775">
        <w:rPr>
          <w:rFonts w:ascii="Fira Sans" w:eastAsia="Times New Roman" w:hAnsi="Fira Sans" w:cs="Times New Roman"/>
          <w:color w:val="1F3864" w:themeColor="accent5" w:themeShade="80"/>
          <w:lang w:eastAsia="pl-PL"/>
        </w:rPr>
        <w:t>na stronie</w:t>
      </w:r>
      <w:r>
        <w:rPr>
          <w:rFonts w:ascii="Fira Sans" w:hAnsi="Fira Sans"/>
          <w:color w:val="1F3864" w:themeColor="accent5" w:themeShade="80"/>
        </w:rPr>
        <w:t xml:space="preserve"> </w:t>
      </w:r>
      <w:hyperlink r:id="rId5" w:history="1">
        <w:r>
          <w:rPr>
            <w:rStyle w:val="Hipercze"/>
            <w:rFonts w:ascii="Fira Sans" w:hAnsi="Fira Sans"/>
            <w:color w:val="1F3864" w:themeColor="accent5" w:themeShade="80"/>
          </w:rPr>
          <w:t>https://badania-ankietowe.stat.gov.pl/sprawdz-tozsamosc-ankietera</w:t>
        </w:r>
      </w:hyperlink>
      <w:r>
        <w:rPr>
          <w:rFonts w:ascii="Fira Sans" w:hAnsi="Fira Sans"/>
          <w:color w:val="1F3864" w:themeColor="accent5" w:themeShade="80"/>
        </w:rPr>
        <w:t xml:space="preserve"> </w:t>
      </w:r>
    </w:p>
    <w:p w:rsidR="00823EDB" w:rsidRDefault="00823EDB" w:rsidP="00823EDB">
      <w:pPr>
        <w:rPr>
          <w:rFonts w:ascii="Fira Sans" w:hAnsi="Fira Sans"/>
          <w:b/>
          <w:bCs/>
          <w:color w:val="1F3864" w:themeColor="accent5" w:themeShade="80"/>
        </w:rPr>
      </w:pPr>
    </w:p>
    <w:p w:rsidR="00B2504B" w:rsidRDefault="00B2504B" w:rsidP="00823EDB">
      <w:pPr>
        <w:rPr>
          <w:rFonts w:ascii="Fira Sans" w:hAnsi="Fira Sans"/>
          <w:b/>
          <w:bCs/>
          <w:color w:val="1F3864" w:themeColor="accent5" w:themeShade="80"/>
        </w:rPr>
      </w:pPr>
    </w:p>
    <w:p w:rsidR="00823EDB" w:rsidRPr="00823EDB" w:rsidRDefault="00823EDB" w:rsidP="00823EDB">
      <w:pPr>
        <w:rPr>
          <w:rFonts w:ascii="Fira Sans" w:hAnsi="Fira Sans"/>
          <w:b/>
          <w:bCs/>
          <w:color w:val="1F3864" w:themeColor="accent5" w:themeShade="80"/>
        </w:rPr>
      </w:pPr>
      <w:r w:rsidRPr="00823EDB">
        <w:rPr>
          <w:rFonts w:ascii="Fira Sans" w:hAnsi="Fira Sans"/>
          <w:b/>
          <w:bCs/>
          <w:color w:val="1F3864" w:themeColor="accent5" w:themeShade="80"/>
        </w:rPr>
        <w:t>Dlaczego warto wziąć udział w tym badaniu ankietowym?</w:t>
      </w:r>
    </w:p>
    <w:p w:rsidR="00823EDB" w:rsidRDefault="00B2504B" w:rsidP="00B2504B">
      <w:pPr>
        <w:rPr>
          <w:rFonts w:ascii="Fira Sans" w:hAnsi="Fira Sans"/>
          <w:color w:val="1F3864" w:themeColor="accent5" w:themeShade="80"/>
        </w:rPr>
      </w:pPr>
      <w:r w:rsidRPr="00B2504B">
        <w:rPr>
          <w:rFonts w:ascii="Fira Sans" w:hAnsi="Fira Sans"/>
          <w:color w:val="1F3864" w:themeColor="accent5" w:themeShade="80"/>
        </w:rPr>
        <w:t>Celem badania jest uzyskanie miesięcznej informacji o poziomach i zmianach cen wybranych produktów rolnych w transakcjach targowiskowych. Dane z badania pozwalają na ocenę ruchu cen, ich wzajemnych relacji oraz opłacalności produkcji rolniczej, zarówno w poszczególnych województwach, regionach i makroregionach, jak i w skali całego kraju. Informacje te mogą być wykorzystywane do podejmowania bieżących decyzji gospodarczych.</w:t>
      </w:r>
    </w:p>
    <w:p w:rsidR="00B2504B" w:rsidRDefault="00B2504B" w:rsidP="00B2504B">
      <w:pPr>
        <w:rPr>
          <w:rFonts w:ascii="Fira Sans" w:hAnsi="Fira Sans"/>
          <w:color w:val="1F3864" w:themeColor="accent5" w:themeShade="80"/>
        </w:rPr>
      </w:pPr>
    </w:p>
    <w:p w:rsidR="00B2504B" w:rsidRDefault="00B2504B" w:rsidP="00B2504B">
      <w:pPr>
        <w:rPr>
          <w:rFonts w:ascii="Fira Sans" w:hAnsi="Fira Sans"/>
          <w:color w:val="1F3864" w:themeColor="accent5" w:themeShade="80"/>
        </w:rPr>
      </w:pPr>
    </w:p>
    <w:p w:rsidR="00B2504B" w:rsidRDefault="00B2504B" w:rsidP="00B2504B">
      <w:pPr>
        <w:rPr>
          <w:rFonts w:ascii="Fira Sans" w:hAnsi="Fira Sans"/>
          <w:color w:val="1F3864" w:themeColor="accent5" w:themeShade="80"/>
        </w:rPr>
      </w:pPr>
    </w:p>
    <w:p w:rsidR="00B2504B" w:rsidRDefault="00B2504B" w:rsidP="00B2504B">
      <w:pPr>
        <w:rPr>
          <w:rFonts w:ascii="Fira Sans" w:hAnsi="Fira Sans"/>
          <w:color w:val="1F3864" w:themeColor="accent5" w:themeShade="80"/>
        </w:rPr>
      </w:pPr>
    </w:p>
    <w:p w:rsidR="007602FE" w:rsidRDefault="007602FE" w:rsidP="00B2504B">
      <w:pPr>
        <w:rPr>
          <w:rFonts w:ascii="Fira Sans" w:hAnsi="Fira Sans"/>
          <w:color w:val="1F3864" w:themeColor="accent5" w:themeShade="80"/>
        </w:rPr>
      </w:pPr>
    </w:p>
    <w:p w:rsidR="007602FE" w:rsidRDefault="007602FE" w:rsidP="00B2504B">
      <w:pPr>
        <w:rPr>
          <w:rFonts w:ascii="Fira Sans" w:hAnsi="Fira Sans"/>
          <w:color w:val="1F3864" w:themeColor="accent5" w:themeShade="80"/>
        </w:rPr>
      </w:pPr>
    </w:p>
    <w:p w:rsidR="007602FE" w:rsidRDefault="007602FE" w:rsidP="00B2504B">
      <w:pPr>
        <w:rPr>
          <w:rFonts w:ascii="Fira Sans" w:hAnsi="Fira Sans"/>
          <w:color w:val="1F3864" w:themeColor="accent5" w:themeShade="80"/>
        </w:rPr>
      </w:pPr>
    </w:p>
    <w:p w:rsidR="007602FE" w:rsidRDefault="007602FE" w:rsidP="00B2504B">
      <w:pPr>
        <w:rPr>
          <w:rFonts w:ascii="Fira Sans" w:hAnsi="Fira Sans"/>
          <w:color w:val="1F3864" w:themeColor="accent5" w:themeShade="80"/>
        </w:rPr>
      </w:pPr>
    </w:p>
    <w:p w:rsidR="007602FE" w:rsidRDefault="007602FE" w:rsidP="00B2504B">
      <w:pPr>
        <w:rPr>
          <w:rFonts w:ascii="Fira Sans" w:hAnsi="Fira Sans"/>
          <w:color w:val="1F3864" w:themeColor="accent5" w:themeShade="80"/>
        </w:rPr>
      </w:pPr>
    </w:p>
    <w:p w:rsidR="007602FE" w:rsidRDefault="007602FE" w:rsidP="00B2504B">
      <w:pPr>
        <w:rPr>
          <w:rFonts w:ascii="Fira Sans" w:hAnsi="Fira Sans"/>
          <w:color w:val="1F3864" w:themeColor="accent5" w:themeShade="80"/>
        </w:rPr>
      </w:pPr>
    </w:p>
    <w:p w:rsidR="007602FE" w:rsidRDefault="007602FE" w:rsidP="00B2504B">
      <w:pPr>
        <w:rPr>
          <w:rFonts w:ascii="Fira Sans" w:hAnsi="Fira Sans"/>
          <w:color w:val="1F3864" w:themeColor="accent5" w:themeShade="80"/>
        </w:rPr>
      </w:pPr>
    </w:p>
    <w:p w:rsidR="007602FE" w:rsidRPr="00823EDB" w:rsidRDefault="007602FE" w:rsidP="00B2504B">
      <w:pPr>
        <w:rPr>
          <w:rFonts w:ascii="Fira Sans" w:hAnsi="Fira Sans"/>
          <w:color w:val="1F3864" w:themeColor="accent5" w:themeShade="80"/>
        </w:rPr>
      </w:pPr>
      <w:bookmarkStart w:id="0" w:name="_GoBack"/>
      <w:bookmarkEnd w:id="0"/>
    </w:p>
    <w:p w:rsidR="00823EDB" w:rsidRPr="007C585D" w:rsidRDefault="00823EDB" w:rsidP="00823EDB">
      <w:pPr>
        <w:shd w:val="clear" w:color="auto" w:fill="002060"/>
        <w:jc w:val="center"/>
        <w:rPr>
          <w:rFonts w:ascii="Fira Sans" w:hAnsi="Fira Sans"/>
          <w:color w:val="FFFFFF" w:themeColor="background1"/>
        </w:rPr>
      </w:pPr>
      <w:r w:rsidRPr="007C585D">
        <w:rPr>
          <w:rFonts w:ascii="Fira Sans" w:hAnsi="Fira Sans"/>
          <w:b/>
          <w:color w:val="FFFFFF" w:themeColor="background1"/>
        </w:rPr>
        <w:t>Zapraszamy na nowy portal dedykowany badaniom ankietowym</w:t>
      </w:r>
      <w:r>
        <w:rPr>
          <w:rFonts w:ascii="Fira Sans" w:hAnsi="Fira Sans"/>
          <w:b/>
          <w:color w:val="FFFFFF" w:themeColor="background1"/>
        </w:rPr>
        <w:t xml:space="preserve"> </w:t>
      </w:r>
      <w:r>
        <w:rPr>
          <w:rFonts w:ascii="Fira Sans" w:hAnsi="Fira Sans"/>
          <w:b/>
          <w:color w:val="FFFFFF" w:themeColor="background1"/>
        </w:rPr>
        <w:br/>
      </w:r>
      <w:r w:rsidRPr="007C585D">
        <w:rPr>
          <w:rFonts w:ascii="Fira Sans" w:hAnsi="Fira Sans"/>
          <w:color w:val="FFFFFF" w:themeColor="background1"/>
        </w:rPr>
        <w:t>https://badania-ankietowe.stat.gov.pl/</w:t>
      </w:r>
    </w:p>
    <w:p w:rsidR="00823EDB" w:rsidRDefault="00823EDB" w:rsidP="00823EDB">
      <w:pPr>
        <w:rPr>
          <w:rFonts w:ascii="Fira Sans" w:hAnsi="Fira Sans"/>
          <w:color w:val="1F3864" w:themeColor="accent5" w:themeShade="80"/>
        </w:rPr>
      </w:pPr>
    </w:p>
    <w:p w:rsidR="00823EDB" w:rsidRPr="00C14885" w:rsidRDefault="00823EDB">
      <w:pPr>
        <w:rPr>
          <w:rFonts w:ascii="Fira Sans" w:hAnsi="Fira Sans"/>
          <w:color w:val="1F3864" w:themeColor="accent5" w:themeShade="80"/>
        </w:rPr>
      </w:pPr>
    </w:p>
    <w:sectPr w:rsidR="00823EDB" w:rsidRPr="00C14885" w:rsidSect="00B2504B">
      <w:pgSz w:w="11906" w:h="16838"/>
      <w:pgMar w:top="1418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3F"/>
    <w:multiLevelType w:val="hybridMultilevel"/>
    <w:tmpl w:val="84981EA2"/>
    <w:lvl w:ilvl="0" w:tplc="86A02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4A5"/>
    <w:multiLevelType w:val="multilevel"/>
    <w:tmpl w:val="4550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7EAC"/>
    <w:multiLevelType w:val="multilevel"/>
    <w:tmpl w:val="C038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27D43"/>
    <w:multiLevelType w:val="multilevel"/>
    <w:tmpl w:val="84C0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233C8"/>
    <w:multiLevelType w:val="multilevel"/>
    <w:tmpl w:val="7FA8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91D5B"/>
    <w:multiLevelType w:val="multilevel"/>
    <w:tmpl w:val="B194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873B7"/>
    <w:multiLevelType w:val="multilevel"/>
    <w:tmpl w:val="2474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F1527"/>
    <w:multiLevelType w:val="multilevel"/>
    <w:tmpl w:val="42EA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75AD5"/>
    <w:multiLevelType w:val="multilevel"/>
    <w:tmpl w:val="B208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A7048"/>
    <w:multiLevelType w:val="multilevel"/>
    <w:tmpl w:val="97E6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74A8B"/>
    <w:multiLevelType w:val="multilevel"/>
    <w:tmpl w:val="0F58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760D4"/>
    <w:multiLevelType w:val="multilevel"/>
    <w:tmpl w:val="00A4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47309"/>
    <w:multiLevelType w:val="multilevel"/>
    <w:tmpl w:val="D79A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B64FB"/>
    <w:multiLevelType w:val="multilevel"/>
    <w:tmpl w:val="9122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561070"/>
    <w:multiLevelType w:val="multilevel"/>
    <w:tmpl w:val="74A2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5660E"/>
    <w:multiLevelType w:val="multilevel"/>
    <w:tmpl w:val="D3FA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A74BC0"/>
    <w:multiLevelType w:val="multilevel"/>
    <w:tmpl w:val="AEE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0463C0"/>
    <w:multiLevelType w:val="multilevel"/>
    <w:tmpl w:val="3428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9443F7"/>
    <w:multiLevelType w:val="multilevel"/>
    <w:tmpl w:val="2AF2F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357E73"/>
    <w:multiLevelType w:val="hybridMultilevel"/>
    <w:tmpl w:val="AE6C019A"/>
    <w:lvl w:ilvl="0" w:tplc="86A02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24B4A"/>
    <w:multiLevelType w:val="hybridMultilevel"/>
    <w:tmpl w:val="43B2842A"/>
    <w:lvl w:ilvl="0" w:tplc="6178D324">
      <w:start w:val="1"/>
      <w:numFmt w:val="bullet"/>
      <w:lvlText w:val="˗"/>
      <w:lvlJc w:val="left"/>
      <w:pPr>
        <w:ind w:left="720" w:hanging="360"/>
      </w:pPr>
      <w:rPr>
        <w:rFonts w:ascii="Fira Sans" w:hAnsi="Fira San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B0D1B"/>
    <w:multiLevelType w:val="hybridMultilevel"/>
    <w:tmpl w:val="080634E2"/>
    <w:lvl w:ilvl="0" w:tplc="C26C5B7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14079"/>
    <w:multiLevelType w:val="multilevel"/>
    <w:tmpl w:val="2DE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1"/>
  </w:num>
  <w:num w:numId="3">
    <w:abstractNumId w:val="4"/>
  </w:num>
  <w:num w:numId="4">
    <w:abstractNumId w:val="18"/>
  </w:num>
  <w:num w:numId="5">
    <w:abstractNumId w:val="9"/>
  </w:num>
  <w:num w:numId="6">
    <w:abstractNumId w:val="20"/>
  </w:num>
  <w:num w:numId="7">
    <w:abstractNumId w:val="21"/>
  </w:num>
  <w:num w:numId="8">
    <w:abstractNumId w:val="3"/>
  </w:num>
  <w:num w:numId="9">
    <w:abstractNumId w:val="22"/>
  </w:num>
  <w:num w:numId="10">
    <w:abstractNumId w:val="2"/>
  </w:num>
  <w:num w:numId="11">
    <w:abstractNumId w:val="10"/>
  </w:num>
  <w:num w:numId="12">
    <w:abstractNumId w:val="6"/>
  </w:num>
  <w:num w:numId="13">
    <w:abstractNumId w:val="16"/>
  </w:num>
  <w:num w:numId="14">
    <w:abstractNumId w:val="8"/>
  </w:num>
  <w:num w:numId="15">
    <w:abstractNumId w:val="0"/>
  </w:num>
  <w:num w:numId="16">
    <w:abstractNumId w:val="17"/>
  </w:num>
  <w:num w:numId="17">
    <w:abstractNumId w:val="14"/>
  </w:num>
  <w:num w:numId="18">
    <w:abstractNumId w:val="13"/>
  </w:num>
  <w:num w:numId="19">
    <w:abstractNumId w:val="1"/>
  </w:num>
  <w:num w:numId="20">
    <w:abstractNumId w:val="15"/>
  </w:num>
  <w:num w:numId="21">
    <w:abstractNumId w:val="5"/>
  </w:num>
  <w:num w:numId="22">
    <w:abstractNumId w:val="7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4D"/>
    <w:rsid w:val="00070330"/>
    <w:rsid w:val="00084264"/>
    <w:rsid w:val="000F2E74"/>
    <w:rsid w:val="00117988"/>
    <w:rsid w:val="0026160E"/>
    <w:rsid w:val="002737CF"/>
    <w:rsid w:val="004331D7"/>
    <w:rsid w:val="007602FE"/>
    <w:rsid w:val="00766130"/>
    <w:rsid w:val="007C585D"/>
    <w:rsid w:val="00823EDB"/>
    <w:rsid w:val="009C7689"/>
    <w:rsid w:val="009D05DE"/>
    <w:rsid w:val="00AD23AA"/>
    <w:rsid w:val="00B2504B"/>
    <w:rsid w:val="00B7754D"/>
    <w:rsid w:val="00C14885"/>
    <w:rsid w:val="00CB6E71"/>
    <w:rsid w:val="00DB32EF"/>
    <w:rsid w:val="00E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50856-AB8A-4EE8-B714-909BAA96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54D"/>
    <w:pPr>
      <w:spacing w:after="0" w:line="240" w:lineRule="auto"/>
    </w:pPr>
    <w:rPr>
      <w:rFonts w:ascii="Calibri" w:hAnsi="Calibri" w:cs="Calibri"/>
    </w:rPr>
  </w:style>
  <w:style w:type="paragraph" w:styleId="Nagwek5">
    <w:name w:val="heading 5"/>
    <w:basedOn w:val="Normalny"/>
    <w:link w:val="Nagwek5Znak"/>
    <w:uiPriority w:val="9"/>
    <w:qFormat/>
    <w:rsid w:val="00B7754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754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7754D"/>
    <w:pPr>
      <w:ind w:left="720"/>
    </w:pPr>
  </w:style>
  <w:style w:type="character" w:customStyle="1" w:styleId="Nagwek5Znak">
    <w:name w:val="Nagłówek 5 Znak"/>
    <w:basedOn w:val="Domylnaczcionkaakapitu"/>
    <w:link w:val="Nagwek5"/>
    <w:uiPriority w:val="9"/>
    <w:rsid w:val="00B7754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muitypography-root">
    <w:name w:val="muitypography-root"/>
    <w:basedOn w:val="Normalny"/>
    <w:rsid w:val="00B775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C58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0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1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3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dania-ankietowe.stat.gov.pl/sprawdz-tozsamosc-ankiete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Ancan Magdalena</dc:creator>
  <cp:keywords/>
  <dc:description/>
  <cp:lastModifiedBy>Ancan Magdalena</cp:lastModifiedBy>
  <cp:revision>4</cp:revision>
  <cp:lastPrinted>2023-03-09T07:51:00Z</cp:lastPrinted>
  <dcterms:created xsi:type="dcterms:W3CDTF">2023-09-01T06:49:00Z</dcterms:created>
  <dcterms:modified xsi:type="dcterms:W3CDTF">2023-09-01T06:57:00Z</dcterms:modified>
</cp:coreProperties>
</file>